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7838" w14:textId="77777777" w:rsidR="004F6005" w:rsidRPr="004F6005" w:rsidRDefault="004F6005" w:rsidP="004F6005">
      <w:pPr>
        <w:rPr>
          <w:b/>
          <w:bCs/>
        </w:rPr>
      </w:pPr>
      <w:r w:rsidRPr="004F6005">
        <w:rPr>
          <w:b/>
          <w:bCs/>
        </w:rPr>
        <w:t>Möte 2025-12-01 kl. 10:00–12:00</w:t>
      </w:r>
    </w:p>
    <w:p w14:paraId="37B29F30" w14:textId="77777777" w:rsidR="004F6005" w:rsidRPr="004F6005" w:rsidRDefault="004F6005" w:rsidP="004F6005">
      <w:r w:rsidRPr="004F6005">
        <w:rPr>
          <w:b/>
          <w:bCs/>
        </w:rPr>
        <w:t>Plats:</w:t>
      </w:r>
      <w:r w:rsidRPr="004F6005">
        <w:t xml:space="preserve"> Zoom och sal A133</w:t>
      </w:r>
      <w:r w:rsidRPr="004F6005">
        <w:br/>
      </w:r>
      <w:r w:rsidRPr="004F6005">
        <w:rPr>
          <w:b/>
          <w:bCs/>
        </w:rPr>
        <w:t>Närvarande:</w:t>
      </w:r>
    </w:p>
    <w:p w14:paraId="5A91B9AC" w14:textId="77777777" w:rsidR="004F6005" w:rsidRPr="004F6005" w:rsidRDefault="004F6005" w:rsidP="004F6005">
      <w:pPr>
        <w:numPr>
          <w:ilvl w:val="0"/>
          <w:numId w:val="1"/>
        </w:numPr>
      </w:pPr>
      <w:r w:rsidRPr="004F6005">
        <w:t>Mats Tegmark (ordf.), Annika Norlund Shaswar, Mattias Gradén – A133</w:t>
      </w:r>
    </w:p>
    <w:p w14:paraId="238CCF08" w14:textId="77777777" w:rsidR="004F6005" w:rsidRPr="004F6005" w:rsidRDefault="004F6005" w:rsidP="004F6005">
      <w:pPr>
        <w:numPr>
          <w:ilvl w:val="0"/>
          <w:numId w:val="1"/>
        </w:numPr>
      </w:pPr>
      <w:r w:rsidRPr="004F6005">
        <w:t>Tarja Alatalo, Anders Persson, Boglárka Straszer (Anette Bagger från kl. 11) – web</w:t>
      </w:r>
      <w:r w:rsidRPr="004F6005">
        <w:br/>
      </w:r>
      <w:r w:rsidRPr="004F6005">
        <w:rPr>
          <w:b/>
          <w:bCs/>
        </w:rPr>
        <w:t>Återbud:</w:t>
      </w:r>
      <w:r w:rsidRPr="004F6005">
        <w:t xml:space="preserve"> Erik Backman, Sofia Gille</w:t>
      </w:r>
    </w:p>
    <w:p w14:paraId="6BEF2DAF" w14:textId="77777777" w:rsidR="004F6005" w:rsidRPr="004F6005" w:rsidRDefault="004F6005" w:rsidP="004F6005">
      <w:r w:rsidRPr="004F6005">
        <w:rPr>
          <w:b/>
          <w:bCs/>
        </w:rPr>
        <w:t>Underlag för diskussion:</w:t>
      </w:r>
    </w:p>
    <w:p w14:paraId="51B8933A" w14:textId="77777777" w:rsidR="004F6005" w:rsidRPr="004F6005" w:rsidRDefault="004F6005" w:rsidP="004F6005">
      <w:pPr>
        <w:numPr>
          <w:ilvl w:val="0"/>
          <w:numId w:val="2"/>
        </w:numPr>
      </w:pPr>
      <w:proofErr w:type="gramStart"/>
      <w:r w:rsidRPr="004F6005">
        <w:rPr>
          <w:i/>
          <w:iCs/>
        </w:rPr>
        <w:t>251202</w:t>
      </w:r>
      <w:proofErr w:type="gramEnd"/>
      <w:r w:rsidRPr="004F6005">
        <w:rPr>
          <w:i/>
          <w:iCs/>
        </w:rPr>
        <w:t xml:space="preserve"> I-LUN Förslag på ny organisation för lärarutbildningarna</w:t>
      </w:r>
    </w:p>
    <w:p w14:paraId="30F4ED44" w14:textId="77777777" w:rsidR="004F6005" w:rsidRPr="004F6005" w:rsidRDefault="004F6005" w:rsidP="004F6005">
      <w:pPr>
        <w:numPr>
          <w:ilvl w:val="0"/>
          <w:numId w:val="2"/>
        </w:numPr>
      </w:pPr>
      <w:r w:rsidRPr="004F6005">
        <w:rPr>
          <w:i/>
          <w:iCs/>
        </w:rPr>
        <w:t>Fördelning av forskningsanslag – skiss</w:t>
      </w:r>
    </w:p>
    <w:p w14:paraId="3F3F1156" w14:textId="77777777" w:rsidR="004F6005" w:rsidRPr="004F6005" w:rsidRDefault="006837BC" w:rsidP="004F6005">
      <w:r>
        <w:pict w14:anchorId="184E1864">
          <v:rect id="_x0000_i1025" style="width:0;height:1.5pt" o:hralign="center" o:hrstd="t" o:hr="t" fillcolor="#a0a0a0" stroked="f"/>
        </w:pict>
      </w:r>
    </w:p>
    <w:p w14:paraId="7188DC97" w14:textId="77777777" w:rsidR="004F6005" w:rsidRPr="004F6005" w:rsidRDefault="004F6005" w:rsidP="004F6005">
      <w:pPr>
        <w:rPr>
          <w:b/>
          <w:bCs/>
        </w:rPr>
      </w:pPr>
      <w:r w:rsidRPr="004F6005">
        <w:rPr>
          <w:b/>
          <w:bCs/>
        </w:rPr>
        <w:t>Diskussionspunkter</w:t>
      </w:r>
    </w:p>
    <w:p w14:paraId="2A839095" w14:textId="77777777" w:rsidR="004F6005" w:rsidRPr="004F6005" w:rsidRDefault="004F6005" w:rsidP="004F6005">
      <w:pPr>
        <w:rPr>
          <w:b/>
          <w:bCs/>
        </w:rPr>
      </w:pPr>
      <w:r w:rsidRPr="004F6005">
        <w:rPr>
          <w:b/>
          <w:bCs/>
        </w:rPr>
        <w:t>Processen i stort</w:t>
      </w:r>
    </w:p>
    <w:p w14:paraId="144E6432" w14:textId="77777777" w:rsidR="004F6005" w:rsidRPr="004F6005" w:rsidRDefault="004F6005" w:rsidP="004F6005">
      <w:pPr>
        <w:numPr>
          <w:ilvl w:val="0"/>
          <w:numId w:val="3"/>
        </w:numPr>
      </w:pPr>
      <w:r w:rsidRPr="004F6005">
        <w:t>Beredningsdelar i relation till beslutsprocessen: utskottens förslag kontra nämndens.</w:t>
      </w:r>
    </w:p>
    <w:p w14:paraId="1E669142" w14:textId="77777777" w:rsidR="004F6005" w:rsidRPr="004F6005" w:rsidRDefault="004F6005" w:rsidP="004F6005">
      <w:pPr>
        <w:numPr>
          <w:ilvl w:val="0"/>
          <w:numId w:val="3"/>
        </w:numPr>
      </w:pPr>
      <w:r w:rsidRPr="004F6005">
        <w:t>Ledamöter uttrycker svårigheter att följa processen och ge respons på input/förslag.</w:t>
      </w:r>
    </w:p>
    <w:p w14:paraId="5FDF4234" w14:textId="1BDA6878" w:rsidR="004F6005" w:rsidRPr="004F6005" w:rsidRDefault="004F6005" w:rsidP="004F6005">
      <w:pPr>
        <w:numPr>
          <w:ilvl w:val="0"/>
          <w:numId w:val="3"/>
        </w:numPr>
      </w:pPr>
      <w:r w:rsidRPr="004F6005">
        <w:t>Tidspress i delar av processen; underlagen</w:t>
      </w:r>
      <w:r>
        <w:t xml:space="preserve"> ovan</w:t>
      </w:r>
      <w:r w:rsidRPr="004F6005">
        <w:t xml:space="preserve"> delgavs </w:t>
      </w:r>
      <w:r>
        <w:t xml:space="preserve">ledamöterna </w:t>
      </w:r>
      <w:r w:rsidRPr="004F6005">
        <w:t>exempelvis endast två dagar före utskottsmötet.</w:t>
      </w:r>
    </w:p>
    <w:p w14:paraId="12FBABB2" w14:textId="77777777" w:rsidR="004F6005" w:rsidRPr="004F6005" w:rsidRDefault="004F6005" w:rsidP="004F6005">
      <w:pPr>
        <w:rPr>
          <w:b/>
          <w:bCs/>
        </w:rPr>
      </w:pPr>
      <w:r w:rsidRPr="004F6005">
        <w:rPr>
          <w:b/>
          <w:bCs/>
        </w:rPr>
        <w:t>Nämndens sammansättning (enligt förslag)</w:t>
      </w:r>
    </w:p>
    <w:p w14:paraId="5BF6873B" w14:textId="77777777" w:rsidR="004F6005" w:rsidRPr="004F6005" w:rsidRDefault="004F6005" w:rsidP="004F6005">
      <w:pPr>
        <w:numPr>
          <w:ilvl w:val="0"/>
          <w:numId w:val="4"/>
        </w:numPr>
      </w:pPr>
      <w:r w:rsidRPr="004F6005">
        <w:t>Dekanens roll – behov av tydliggörande.</w:t>
      </w:r>
    </w:p>
    <w:p w14:paraId="1BAECBC9" w14:textId="77777777" w:rsidR="004F6005" w:rsidRPr="004F6005" w:rsidRDefault="004F6005" w:rsidP="004F6005">
      <w:pPr>
        <w:numPr>
          <w:ilvl w:val="0"/>
          <w:numId w:val="4"/>
        </w:numPr>
      </w:pPr>
      <w:r w:rsidRPr="004F6005">
        <w:t>Utskottens sammansättning – utskottet ställer sig bakom att ledamöterna samtidigt är ledare för kollegiala forskargrupper.</w:t>
      </w:r>
    </w:p>
    <w:p w14:paraId="1BCCA055" w14:textId="77777777" w:rsidR="004F6005" w:rsidRPr="004F6005" w:rsidRDefault="004F6005" w:rsidP="004F6005">
      <w:pPr>
        <w:numPr>
          <w:ilvl w:val="0"/>
          <w:numId w:val="4"/>
        </w:numPr>
      </w:pPr>
      <w:r w:rsidRPr="004F6005">
        <w:t>Ledamöterna uppskattar de vertikala kopplingarna i skissen, där utskott och råd har tät dialog med operativa funktioner.</w:t>
      </w:r>
    </w:p>
    <w:p w14:paraId="142FAD34" w14:textId="77777777" w:rsidR="004F6005" w:rsidRPr="004F6005" w:rsidRDefault="004F6005" w:rsidP="004F6005">
      <w:pPr>
        <w:numPr>
          <w:ilvl w:val="0"/>
          <w:numId w:val="4"/>
        </w:numPr>
      </w:pPr>
      <w:r w:rsidRPr="004F6005">
        <w:t>Förslaget behöver språklig översyn: begreppsapparaten kring funktioner är otydlig (exempel: ”forskargruppsledare”).</w:t>
      </w:r>
    </w:p>
    <w:p w14:paraId="041472F2" w14:textId="77777777" w:rsidR="004F6005" w:rsidRPr="004F6005" w:rsidRDefault="004F6005" w:rsidP="004F6005">
      <w:pPr>
        <w:numPr>
          <w:ilvl w:val="0"/>
          <w:numId w:val="4"/>
        </w:numPr>
      </w:pPr>
      <w:r w:rsidRPr="004F6005">
        <w:t>Råd/utskott bör kunna tillsätta arbetsgrupper för enklare driftsfrågor, särskilt för SAR där externa ledamöter från skolans huvudmän ingår.</w:t>
      </w:r>
    </w:p>
    <w:p w14:paraId="1F8A533B" w14:textId="16F1066F" w:rsidR="004F6005" w:rsidRPr="004F6005" w:rsidRDefault="004F6005" w:rsidP="004F6005">
      <w:pPr>
        <w:numPr>
          <w:ilvl w:val="0"/>
          <w:numId w:val="4"/>
        </w:numPr>
      </w:pPr>
      <w:r w:rsidRPr="004F6005">
        <w:t xml:space="preserve">PUD-organisationen – tydliggörande av delar </w:t>
      </w:r>
      <w:r>
        <w:t xml:space="preserve">i </w:t>
      </w:r>
      <w:proofErr w:type="spellStart"/>
      <w:proofErr w:type="gramStart"/>
      <w:r>
        <w:t>org.skissen</w:t>
      </w:r>
      <w:proofErr w:type="spellEnd"/>
      <w:proofErr w:type="gramEnd"/>
      <w:r>
        <w:t xml:space="preserve"> </w:t>
      </w:r>
      <w:r w:rsidRPr="004F6005">
        <w:t>där akademi möter huvudmän; förslag om streckad linje som visar att dekan/prodekan ingår i PUD-råd/au</w:t>
      </w:r>
      <w:r w:rsidR="00687912">
        <w:t>?</w:t>
      </w:r>
    </w:p>
    <w:p w14:paraId="10841FB0" w14:textId="4175BA9B" w:rsidR="004F6005" w:rsidRDefault="004F6005" w:rsidP="004F6005">
      <w:pPr>
        <w:numPr>
          <w:ilvl w:val="0"/>
          <w:numId w:val="4"/>
        </w:numPr>
      </w:pPr>
      <w:r w:rsidRPr="004F6005">
        <w:lastRenderedPageBreak/>
        <w:t>Adjunkter i nämnden – vilken funktion ska en särskild tjänst fylla</w:t>
      </w:r>
      <w:r w:rsidR="00687912">
        <w:t>,</w:t>
      </w:r>
      <w:r w:rsidRPr="004F6005">
        <w:t xml:space="preserve"> Professionsnärhet? </w:t>
      </w:r>
    </w:p>
    <w:p w14:paraId="18A7C372" w14:textId="6492627E" w:rsidR="004F6005" w:rsidRPr="004F6005" w:rsidRDefault="004F6005" w:rsidP="004F6005">
      <w:pPr>
        <w:numPr>
          <w:ilvl w:val="0"/>
          <w:numId w:val="4"/>
        </w:numPr>
      </w:pPr>
      <w:r w:rsidRPr="004F6005">
        <w:t>Frågan om person kontra funktion</w:t>
      </w:r>
      <w:r>
        <w:t xml:space="preserve"> – representation vs kompetens –</w:t>
      </w:r>
      <w:r w:rsidRPr="004F6005">
        <w:t xml:space="preserve"> </w:t>
      </w:r>
      <w:r>
        <w:t>var en återkommande punkt under mötet.</w:t>
      </w:r>
    </w:p>
    <w:p w14:paraId="7701AB0D" w14:textId="5C84A53F" w:rsidR="004F6005" w:rsidRPr="004F6005" w:rsidRDefault="004F6005" w:rsidP="004F6005">
      <w:pPr>
        <w:numPr>
          <w:ilvl w:val="0"/>
          <w:numId w:val="4"/>
        </w:numPr>
      </w:pPr>
      <w:r w:rsidRPr="004F6005">
        <w:t xml:space="preserve">Spänningen mellan </w:t>
      </w:r>
      <w:r>
        <w:t xml:space="preserve">att vara </w:t>
      </w:r>
      <w:r w:rsidRPr="004F6005">
        <w:t>seniora forskare som kollegial</w:t>
      </w:r>
      <w:r>
        <w:t xml:space="preserve"> ledamot med </w:t>
      </w:r>
      <w:r w:rsidRPr="004F6005">
        <w:t>roll</w:t>
      </w:r>
      <w:r>
        <w:t>en</w:t>
      </w:r>
      <w:r w:rsidRPr="004F6005">
        <w:t xml:space="preserve"> som aktiva</w:t>
      </w:r>
      <w:r w:rsidR="00687912">
        <w:t xml:space="preserve"> </w:t>
      </w:r>
      <w:r w:rsidRPr="004F6005">
        <w:t>ledare av forskningsprojekt och undervisare.</w:t>
      </w:r>
    </w:p>
    <w:p w14:paraId="160C0C3C" w14:textId="18C8E474" w:rsidR="004F6005" w:rsidRPr="004F6005" w:rsidRDefault="004F6005" w:rsidP="004F6005">
      <w:pPr>
        <w:numPr>
          <w:ilvl w:val="0"/>
          <w:numId w:val="4"/>
        </w:numPr>
      </w:pPr>
      <w:r w:rsidRPr="004F6005">
        <w:t>Relation mellan kultur och struktur i utvecklingen av nämnden – fokus ligger</w:t>
      </w:r>
      <w:r>
        <w:t xml:space="preserve"> i dagsläget</w:t>
      </w:r>
      <w:r w:rsidRPr="004F6005">
        <w:t xml:space="preserve"> på struktur, men kultur är också viktig.</w:t>
      </w:r>
    </w:p>
    <w:p w14:paraId="673E0CAC" w14:textId="77777777" w:rsidR="004F6005" w:rsidRPr="004F6005" w:rsidRDefault="004F6005" w:rsidP="004F6005">
      <w:pPr>
        <w:numPr>
          <w:ilvl w:val="0"/>
          <w:numId w:val="4"/>
        </w:numPr>
      </w:pPr>
      <w:r w:rsidRPr="004F6005">
        <w:t>Finansiering av forskningsgruppsledare – från respektive institution eller centralt via nämnden? Utskottet förespråkar det senare.</w:t>
      </w:r>
    </w:p>
    <w:p w14:paraId="52790923" w14:textId="77777777" w:rsidR="004F6005" w:rsidRPr="004F6005" w:rsidRDefault="004F6005" w:rsidP="004F6005">
      <w:pPr>
        <w:numPr>
          <w:ilvl w:val="0"/>
          <w:numId w:val="4"/>
        </w:numPr>
      </w:pPr>
      <w:r w:rsidRPr="004F6005">
        <w:t>Diskussion om ämnesansvariga – hur synliggörs denna kategori i skissen?</w:t>
      </w:r>
    </w:p>
    <w:p w14:paraId="086057B7" w14:textId="77777777" w:rsidR="004F6005" w:rsidRPr="004F6005" w:rsidRDefault="004F6005" w:rsidP="004F6005">
      <w:pPr>
        <w:numPr>
          <w:ilvl w:val="0"/>
          <w:numId w:val="4"/>
        </w:numPr>
      </w:pPr>
      <w:r w:rsidRPr="004F6005">
        <w:t>Rotation/succession av forskningsgruppsledare i forskningsutskottet – hur lång är mandatperioden?</w:t>
      </w:r>
    </w:p>
    <w:p w14:paraId="7311AC58" w14:textId="77777777" w:rsidR="004F6005" w:rsidRPr="004F6005" w:rsidRDefault="004F6005" w:rsidP="004F6005">
      <w:pPr>
        <w:numPr>
          <w:ilvl w:val="0"/>
          <w:numId w:val="4"/>
        </w:numPr>
      </w:pPr>
      <w:r w:rsidRPr="004F6005">
        <w:t>Handledning av doktorander – bör det framgå att arbetstidsavtalet följs?</w:t>
      </w:r>
    </w:p>
    <w:p w14:paraId="080D93E6" w14:textId="77777777" w:rsidR="004F6005" w:rsidRPr="004F6005" w:rsidRDefault="004F6005" w:rsidP="004F6005">
      <w:pPr>
        <w:rPr>
          <w:b/>
          <w:bCs/>
        </w:rPr>
      </w:pPr>
      <w:r w:rsidRPr="004F6005">
        <w:rPr>
          <w:b/>
          <w:bCs/>
        </w:rPr>
        <w:t>Specifikt från fördelningsskissen</w:t>
      </w:r>
    </w:p>
    <w:p w14:paraId="0BEF8FA3" w14:textId="77777777" w:rsidR="004F6005" w:rsidRPr="004F6005" w:rsidRDefault="004F6005" w:rsidP="004F6005">
      <w:pPr>
        <w:numPr>
          <w:ilvl w:val="0"/>
          <w:numId w:val="5"/>
        </w:numPr>
      </w:pPr>
      <w:r w:rsidRPr="004F6005">
        <w:t>Tydliggör med pil att extern forskningsfinansiering bidrar till den egna institutionens forskning och handledningstid.</w:t>
      </w:r>
    </w:p>
    <w:p w14:paraId="519E91E7" w14:textId="77777777" w:rsidR="001A54EF" w:rsidRDefault="001A54EF"/>
    <w:p w14:paraId="5194DDA9" w14:textId="77777777" w:rsidR="004F6005" w:rsidRDefault="004F6005"/>
    <w:p w14:paraId="7B2B27C6" w14:textId="3B6E7C8A" w:rsidR="004F6005" w:rsidRDefault="004F6005">
      <w:r>
        <w:t xml:space="preserve">/Mattias Gradén </w:t>
      </w:r>
      <w:proofErr w:type="gramStart"/>
      <w:r>
        <w:t>251204</w:t>
      </w:r>
      <w:proofErr w:type="gramEnd"/>
    </w:p>
    <w:sectPr w:rsidR="004F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2EF6"/>
    <w:multiLevelType w:val="multilevel"/>
    <w:tmpl w:val="C4F4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E4F3A"/>
    <w:multiLevelType w:val="multilevel"/>
    <w:tmpl w:val="5BE2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20C4B"/>
    <w:multiLevelType w:val="multilevel"/>
    <w:tmpl w:val="A20C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25ED1"/>
    <w:multiLevelType w:val="multilevel"/>
    <w:tmpl w:val="AB56B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334D03"/>
    <w:multiLevelType w:val="multilevel"/>
    <w:tmpl w:val="5836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486875">
    <w:abstractNumId w:val="0"/>
  </w:num>
  <w:num w:numId="2" w16cid:durableId="1606574920">
    <w:abstractNumId w:val="3"/>
  </w:num>
  <w:num w:numId="3" w16cid:durableId="1294360813">
    <w:abstractNumId w:val="1"/>
  </w:num>
  <w:num w:numId="4" w16cid:durableId="503596930">
    <w:abstractNumId w:val="2"/>
  </w:num>
  <w:num w:numId="5" w16cid:durableId="1828328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EF"/>
    <w:rsid w:val="00073524"/>
    <w:rsid w:val="001414F8"/>
    <w:rsid w:val="001A54EF"/>
    <w:rsid w:val="004F6005"/>
    <w:rsid w:val="00632179"/>
    <w:rsid w:val="006837BC"/>
    <w:rsid w:val="00687912"/>
    <w:rsid w:val="00914A0F"/>
    <w:rsid w:val="00F2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0115D1"/>
  <w15:chartTrackingRefBased/>
  <w15:docId w15:val="{EA06E577-BB75-4A2B-869C-F9B45162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5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5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5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5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5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5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5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5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5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5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5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5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54E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54E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54E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54E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54E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54E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5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5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5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5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5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54E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54E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54E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5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54E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5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Gradén (HDa)</dc:creator>
  <cp:keywords/>
  <dc:description/>
  <cp:lastModifiedBy>Karin Nordmark (HDa)</cp:lastModifiedBy>
  <cp:revision>2</cp:revision>
  <dcterms:created xsi:type="dcterms:W3CDTF">2025-12-12T10:09:00Z</dcterms:created>
  <dcterms:modified xsi:type="dcterms:W3CDTF">2025-12-12T10:09:00Z</dcterms:modified>
</cp:coreProperties>
</file>