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11A1" w14:textId="5BD19827" w:rsidR="0068130A" w:rsidRPr="002C1161" w:rsidRDefault="0076184F" w:rsidP="00D043DC">
      <w:pPr>
        <w:pStyle w:val="Rubrik"/>
        <w:tabs>
          <w:tab w:val="center" w:pos="4536"/>
          <w:tab w:val="right" w:pos="9072"/>
        </w:tabs>
        <w:jc w:val="right"/>
        <w:rPr>
          <w:sz w:val="32"/>
          <w:szCs w:val="32"/>
        </w:rPr>
      </w:pPr>
      <w:r w:rsidRPr="002C1161">
        <w:rPr>
          <w:noProof/>
          <w:sz w:val="32"/>
          <w:szCs w:val="32"/>
          <w:lang w:bidi="en-GB"/>
        </w:rPr>
        <w:drawing>
          <wp:anchor distT="0" distB="0" distL="114300" distR="114300" simplePos="0" relativeHeight="251659264" behindDoc="0" locked="0" layoutInCell="1" allowOverlap="1" wp14:anchorId="2E75F3BE" wp14:editId="322D64FA">
            <wp:simplePos x="0" y="0"/>
            <wp:positionH relativeFrom="margin">
              <wp:align>left</wp:align>
            </wp:positionH>
            <wp:positionV relativeFrom="paragraph">
              <wp:posOffset>158750</wp:posOffset>
            </wp:positionV>
            <wp:extent cx="925195" cy="925195"/>
            <wp:effectExtent l="0" t="0" r="8255" b="8255"/>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61" w:rsidRPr="002C1161">
        <w:rPr>
          <w:i/>
          <w:sz w:val="32"/>
          <w:szCs w:val="32"/>
          <w:lang w:bidi="en-GB"/>
        </w:rPr>
        <w:t>Teknik 500</w:t>
      </w:r>
    </w:p>
    <w:p w14:paraId="64C3E994" w14:textId="60E4B281" w:rsidR="0068130A" w:rsidRPr="0068130A" w:rsidRDefault="0020014B" w:rsidP="00D043DC">
      <w:pPr>
        <w:spacing w:line="240" w:lineRule="auto"/>
      </w:pPr>
      <w:r>
        <w:rPr>
          <w:lang w:bidi="en-GB"/>
        </w:rPr>
        <w:t xml:space="preserve"> </w:t>
      </w:r>
    </w:p>
    <w:p w14:paraId="0DD0615A" w14:textId="0C8E441D" w:rsidR="00914402" w:rsidRDefault="00914402" w:rsidP="00D043DC">
      <w:pPr>
        <w:spacing w:line="240" w:lineRule="auto"/>
      </w:pPr>
    </w:p>
    <w:p w14:paraId="48D7BA2B" w14:textId="3A23AC7E" w:rsidR="002C1161" w:rsidRDefault="002C1161" w:rsidP="00D043DC">
      <w:pPr>
        <w:spacing w:line="240" w:lineRule="auto"/>
      </w:pPr>
    </w:p>
    <w:p w14:paraId="059D2ABB" w14:textId="77777777" w:rsidR="002C1161" w:rsidRPr="00914402" w:rsidRDefault="002C1161" w:rsidP="00D043DC">
      <w:pPr>
        <w:spacing w:line="240" w:lineRule="auto"/>
      </w:pPr>
    </w:p>
    <w:p w14:paraId="2D2B9205" w14:textId="025F4577" w:rsidR="00A10241" w:rsidRPr="00FD11A0" w:rsidRDefault="005F3FD1" w:rsidP="00D043DC">
      <w:pPr>
        <w:pStyle w:val="Rubrik"/>
        <w:rPr>
          <w:b/>
        </w:rPr>
      </w:pPr>
      <w:r>
        <w:rPr>
          <w:b/>
          <w:lang w:bidi="en-GB"/>
        </w:rPr>
        <w:t xml:space="preserve">Interim Report Process 1 </w:t>
      </w:r>
      <w:r w:rsidR="009B5B9C">
        <w:rPr>
          <w:b/>
          <w:lang w:bidi="en-GB"/>
        </w:rPr>
        <w:t>– D</w:t>
      </w:r>
      <w:r>
        <w:rPr>
          <w:b/>
          <w:lang w:bidi="en-GB"/>
        </w:rPr>
        <w:t xml:space="preserve">evelopment of Future </w:t>
      </w:r>
      <w:r w:rsidR="00976BF9">
        <w:rPr>
          <w:b/>
          <w:lang w:bidi="en-GB"/>
        </w:rPr>
        <w:t xml:space="preserve">Educational </w:t>
      </w:r>
      <w:r>
        <w:rPr>
          <w:b/>
          <w:lang w:bidi="en-GB"/>
        </w:rPr>
        <w:t>Profiles in the Field of Technology and Engineering</w:t>
      </w:r>
    </w:p>
    <w:p w14:paraId="02A702E6" w14:textId="77777777" w:rsidR="00A10241" w:rsidRDefault="00A10241" w:rsidP="00D043DC">
      <w:pPr>
        <w:pStyle w:val="Brdtext"/>
        <w:spacing w:line="240" w:lineRule="auto"/>
      </w:pPr>
    </w:p>
    <w:p w14:paraId="1BFBBF49" w14:textId="7FC0378B" w:rsidR="00914402" w:rsidRDefault="00914402" w:rsidP="00D043DC">
      <w:pPr>
        <w:pStyle w:val="Brdtext"/>
        <w:spacing w:line="240" w:lineRule="auto"/>
      </w:pPr>
    </w:p>
    <w:p w14:paraId="23E61FE0" w14:textId="118C0B75" w:rsidR="00914402" w:rsidRDefault="00914402" w:rsidP="00D043DC">
      <w:pPr>
        <w:pStyle w:val="Brdtext"/>
        <w:spacing w:line="240" w:lineRule="auto"/>
      </w:pPr>
      <w:r w:rsidRPr="00857A0B">
        <w:rPr>
          <w:lang w:bidi="en-GB"/>
        </w:rPr>
        <w:t xml:space="preserve">The project Teknik 500 </w:t>
      </w:r>
      <w:r w:rsidR="00A95283">
        <w:rPr>
          <w:lang w:bidi="en-GB"/>
        </w:rPr>
        <w:t xml:space="preserve">was the </w:t>
      </w:r>
      <w:r w:rsidR="00A33525">
        <w:rPr>
          <w:lang w:bidi="en-GB"/>
        </w:rPr>
        <w:t xml:space="preserve">result of </w:t>
      </w:r>
      <w:r w:rsidRPr="00857A0B">
        <w:rPr>
          <w:lang w:bidi="en-GB"/>
        </w:rPr>
        <w:t xml:space="preserve">an official request </w:t>
      </w:r>
      <w:r w:rsidR="00A33525">
        <w:rPr>
          <w:lang w:bidi="en-GB"/>
        </w:rPr>
        <w:t>from</w:t>
      </w:r>
      <w:r w:rsidRPr="00857A0B">
        <w:rPr>
          <w:lang w:bidi="en-GB"/>
        </w:rPr>
        <w:t xml:space="preserve"> the Vice-Chancellor to review the University’s </w:t>
      </w:r>
      <w:r w:rsidR="00392EDC">
        <w:rPr>
          <w:lang w:bidi="en-GB"/>
        </w:rPr>
        <w:t xml:space="preserve">technology and </w:t>
      </w:r>
      <w:r w:rsidRPr="00857A0B">
        <w:rPr>
          <w:lang w:bidi="en-GB"/>
        </w:rPr>
        <w:t xml:space="preserve">engineering programmes and propose ways to develop these. The goal is for there to be 500 new programme students by 2023, which would mean a doubling compared with </w:t>
      </w:r>
      <w:r w:rsidR="00843DDB">
        <w:rPr>
          <w:lang w:bidi="en-GB"/>
        </w:rPr>
        <w:t xml:space="preserve">figures from </w:t>
      </w:r>
      <w:r w:rsidRPr="00857A0B">
        <w:rPr>
          <w:lang w:bidi="en-GB"/>
        </w:rPr>
        <w:t>2018.</w:t>
      </w:r>
    </w:p>
    <w:p w14:paraId="4E618B5F" w14:textId="77777777" w:rsidR="00914402" w:rsidRDefault="00914402" w:rsidP="00D043DC">
      <w:pPr>
        <w:pStyle w:val="Brdtext"/>
        <w:spacing w:line="240" w:lineRule="auto"/>
      </w:pPr>
    </w:p>
    <w:p w14:paraId="0F2CA1CB" w14:textId="7A04CC08" w:rsidR="00914402" w:rsidRDefault="00914402" w:rsidP="00D043DC">
      <w:pPr>
        <w:pStyle w:val="Brdtext"/>
        <w:spacing w:line="240" w:lineRule="auto"/>
      </w:pPr>
      <w:r>
        <w:rPr>
          <w:lang w:bidi="en-GB"/>
        </w:rPr>
        <w:t xml:space="preserve">The project includes three so-called processes, the first of which is to review the current </w:t>
      </w:r>
      <w:r w:rsidR="00843DDB">
        <w:rPr>
          <w:lang w:bidi="en-GB"/>
        </w:rPr>
        <w:t>programme</w:t>
      </w:r>
      <w:r>
        <w:rPr>
          <w:lang w:bidi="en-GB"/>
        </w:rPr>
        <w:t xml:space="preserve"> portfolio at the University. This has now been completed. Choices and decisions on which programmes the University will offer in the future will be made in the spring of 2021.</w:t>
      </w:r>
    </w:p>
    <w:p w14:paraId="5C26E2EE" w14:textId="3E4799E6" w:rsidR="00A10241" w:rsidRDefault="00A10241" w:rsidP="00D043DC">
      <w:pPr>
        <w:spacing w:line="240" w:lineRule="auto"/>
      </w:pPr>
    </w:p>
    <w:p w14:paraId="7A54BA47" w14:textId="77777777" w:rsidR="00504203" w:rsidRDefault="00504203" w:rsidP="00D043DC">
      <w:pPr>
        <w:pStyle w:val="Brdtext"/>
        <w:spacing w:line="240" w:lineRule="auto"/>
      </w:pPr>
    </w:p>
    <w:p w14:paraId="52BCA170" w14:textId="77777777" w:rsidR="0042106B" w:rsidRDefault="0042106B" w:rsidP="00D043DC">
      <w:pPr>
        <w:spacing w:line="240" w:lineRule="auto"/>
      </w:pPr>
      <w:r>
        <w:rPr>
          <w:lang w:bidi="en-GB"/>
        </w:rPr>
        <w:br w:type="page"/>
      </w:r>
    </w:p>
    <w:sdt>
      <w:sdtPr>
        <w:rPr>
          <w:rFonts w:eastAsiaTheme="minorHAnsi" w:cstheme="minorBidi"/>
          <w:sz w:val="20"/>
          <w:szCs w:val="22"/>
          <w:lang w:eastAsia="en-US"/>
        </w:rPr>
        <w:id w:val="-437759063"/>
        <w:docPartObj>
          <w:docPartGallery w:val="Table of Contents"/>
          <w:docPartUnique/>
        </w:docPartObj>
      </w:sdtPr>
      <w:sdtEndPr>
        <w:rPr>
          <w:b/>
          <w:bCs/>
          <w:noProof/>
          <w:sz w:val="22"/>
        </w:rPr>
      </w:sdtEndPr>
      <w:sdtContent>
        <w:p w14:paraId="298A254C" w14:textId="5F9AB8D3" w:rsidR="00A10241" w:rsidRDefault="00A10241" w:rsidP="00D043DC">
          <w:pPr>
            <w:pStyle w:val="Innehllsfrteckningsrubrik"/>
            <w:spacing w:line="240" w:lineRule="auto"/>
          </w:pPr>
          <w:r>
            <w:rPr>
              <w:lang w:bidi="en-GB"/>
            </w:rPr>
            <w:t>Content</w:t>
          </w:r>
        </w:p>
        <w:p w14:paraId="4DB15D9A" w14:textId="77777777" w:rsidR="002C1161" w:rsidRPr="002C1161" w:rsidRDefault="002C1161" w:rsidP="00D043DC">
          <w:pPr>
            <w:spacing w:line="240" w:lineRule="auto"/>
            <w:rPr>
              <w:lang w:eastAsia="sv-SE"/>
            </w:rPr>
          </w:pPr>
        </w:p>
        <w:p w14:paraId="08AE940F" w14:textId="4D8737E6" w:rsidR="00E60C15" w:rsidRDefault="00A10241">
          <w:pPr>
            <w:pStyle w:val="Innehll1"/>
            <w:tabs>
              <w:tab w:val="left" w:pos="454"/>
              <w:tab w:val="right" w:leader="dot" w:pos="8496"/>
            </w:tabs>
            <w:rPr>
              <w:rFonts w:asciiTheme="minorHAnsi" w:eastAsiaTheme="minorEastAsia" w:hAnsiTheme="minorHAnsi"/>
              <w:noProof/>
              <w:lang w:val="sv-SE" w:eastAsia="zh-CN"/>
            </w:rPr>
          </w:pPr>
          <w:r>
            <w:rPr>
              <w:lang w:bidi="en-GB"/>
            </w:rPr>
            <w:fldChar w:fldCharType="begin"/>
          </w:r>
          <w:r>
            <w:rPr>
              <w:lang w:bidi="en-GB"/>
            </w:rPr>
            <w:instrText xml:space="preserve"> TOC \o "1-2" \h \z \u </w:instrText>
          </w:r>
          <w:r>
            <w:rPr>
              <w:lang w:bidi="en-GB"/>
            </w:rPr>
            <w:fldChar w:fldCharType="separate"/>
          </w:r>
          <w:hyperlink w:anchor="_Toc92104075" w:history="1">
            <w:r w:rsidR="00E60C15" w:rsidRPr="00714FF5">
              <w:rPr>
                <w:rStyle w:val="Hyperlnk"/>
                <w:noProof/>
              </w:rPr>
              <w:t>1</w:t>
            </w:r>
            <w:r w:rsidR="00E60C15">
              <w:rPr>
                <w:rFonts w:asciiTheme="minorHAnsi" w:eastAsiaTheme="minorEastAsia" w:hAnsiTheme="minorHAnsi"/>
                <w:noProof/>
                <w:lang w:val="sv-SE" w:eastAsia="zh-CN"/>
              </w:rPr>
              <w:tab/>
            </w:r>
            <w:r w:rsidR="00E60C15" w:rsidRPr="00714FF5">
              <w:rPr>
                <w:rStyle w:val="Hyperlnk"/>
                <w:noProof/>
                <w:lang w:bidi="en-GB"/>
              </w:rPr>
              <w:t>Description of the Project</w:t>
            </w:r>
            <w:r w:rsidR="00E60C15">
              <w:rPr>
                <w:noProof/>
                <w:webHidden/>
              </w:rPr>
              <w:tab/>
            </w:r>
            <w:r w:rsidR="00E60C15">
              <w:rPr>
                <w:noProof/>
                <w:webHidden/>
              </w:rPr>
              <w:fldChar w:fldCharType="begin"/>
            </w:r>
            <w:r w:rsidR="00E60C15">
              <w:rPr>
                <w:noProof/>
                <w:webHidden/>
              </w:rPr>
              <w:instrText xml:space="preserve"> PAGEREF _Toc92104075 \h </w:instrText>
            </w:r>
            <w:r w:rsidR="00E60C15">
              <w:rPr>
                <w:noProof/>
                <w:webHidden/>
              </w:rPr>
            </w:r>
            <w:r w:rsidR="00E60C15">
              <w:rPr>
                <w:noProof/>
                <w:webHidden/>
              </w:rPr>
              <w:fldChar w:fldCharType="separate"/>
            </w:r>
            <w:r w:rsidR="00E60C15">
              <w:rPr>
                <w:noProof/>
                <w:webHidden/>
              </w:rPr>
              <w:t>3</w:t>
            </w:r>
            <w:r w:rsidR="00E60C15">
              <w:rPr>
                <w:noProof/>
                <w:webHidden/>
              </w:rPr>
              <w:fldChar w:fldCharType="end"/>
            </w:r>
          </w:hyperlink>
        </w:p>
        <w:p w14:paraId="2C72BB7F" w14:textId="7B823BF6" w:rsidR="00E60C15" w:rsidRDefault="00346AC0">
          <w:pPr>
            <w:pStyle w:val="Innehll2"/>
            <w:rPr>
              <w:rFonts w:asciiTheme="minorHAnsi" w:eastAsiaTheme="minorEastAsia" w:hAnsiTheme="minorHAnsi"/>
              <w:noProof/>
              <w:sz w:val="22"/>
              <w:lang w:val="sv-SE" w:eastAsia="zh-CN"/>
            </w:rPr>
          </w:pPr>
          <w:hyperlink w:anchor="_Toc92104076" w:history="1">
            <w:r w:rsidR="00E60C15" w:rsidRPr="00714FF5">
              <w:rPr>
                <w:rStyle w:val="Hyperlnk"/>
                <w:noProof/>
              </w:rPr>
              <w:t>1.1</w:t>
            </w:r>
            <w:r w:rsidR="00E60C15">
              <w:rPr>
                <w:rFonts w:asciiTheme="minorHAnsi" w:eastAsiaTheme="minorEastAsia" w:hAnsiTheme="minorHAnsi"/>
                <w:noProof/>
                <w:sz w:val="22"/>
                <w:lang w:val="sv-SE" w:eastAsia="zh-CN"/>
              </w:rPr>
              <w:tab/>
            </w:r>
            <w:r w:rsidR="00E60C15" w:rsidRPr="00714FF5">
              <w:rPr>
                <w:rStyle w:val="Hyperlnk"/>
                <w:noProof/>
                <w:lang w:bidi="en-GB"/>
              </w:rPr>
              <w:t>Background and History</w:t>
            </w:r>
            <w:r w:rsidR="00E60C15">
              <w:rPr>
                <w:noProof/>
                <w:webHidden/>
              </w:rPr>
              <w:tab/>
            </w:r>
            <w:r w:rsidR="00E60C15">
              <w:rPr>
                <w:noProof/>
                <w:webHidden/>
              </w:rPr>
              <w:fldChar w:fldCharType="begin"/>
            </w:r>
            <w:r w:rsidR="00E60C15">
              <w:rPr>
                <w:noProof/>
                <w:webHidden/>
              </w:rPr>
              <w:instrText xml:space="preserve"> PAGEREF _Toc92104076 \h </w:instrText>
            </w:r>
            <w:r w:rsidR="00E60C15">
              <w:rPr>
                <w:noProof/>
                <w:webHidden/>
              </w:rPr>
            </w:r>
            <w:r w:rsidR="00E60C15">
              <w:rPr>
                <w:noProof/>
                <w:webHidden/>
              </w:rPr>
              <w:fldChar w:fldCharType="separate"/>
            </w:r>
            <w:r w:rsidR="00E60C15">
              <w:rPr>
                <w:noProof/>
                <w:webHidden/>
              </w:rPr>
              <w:t>3</w:t>
            </w:r>
            <w:r w:rsidR="00E60C15">
              <w:rPr>
                <w:noProof/>
                <w:webHidden/>
              </w:rPr>
              <w:fldChar w:fldCharType="end"/>
            </w:r>
          </w:hyperlink>
        </w:p>
        <w:p w14:paraId="488FCBE1" w14:textId="6460C99C" w:rsidR="00E60C15" w:rsidRDefault="00346AC0">
          <w:pPr>
            <w:pStyle w:val="Innehll2"/>
            <w:rPr>
              <w:rFonts w:asciiTheme="minorHAnsi" w:eastAsiaTheme="minorEastAsia" w:hAnsiTheme="minorHAnsi"/>
              <w:noProof/>
              <w:sz w:val="22"/>
              <w:lang w:val="sv-SE" w:eastAsia="zh-CN"/>
            </w:rPr>
          </w:pPr>
          <w:hyperlink w:anchor="_Toc92104077" w:history="1">
            <w:r w:rsidR="00E60C15" w:rsidRPr="00714FF5">
              <w:rPr>
                <w:rStyle w:val="Hyperlnk"/>
                <w:noProof/>
              </w:rPr>
              <w:t>1.2</w:t>
            </w:r>
            <w:r w:rsidR="00E60C15">
              <w:rPr>
                <w:rFonts w:asciiTheme="minorHAnsi" w:eastAsiaTheme="minorEastAsia" w:hAnsiTheme="minorHAnsi"/>
                <w:noProof/>
                <w:sz w:val="22"/>
                <w:lang w:val="sv-SE" w:eastAsia="zh-CN"/>
              </w:rPr>
              <w:tab/>
            </w:r>
            <w:r w:rsidR="00E60C15" w:rsidRPr="00714FF5">
              <w:rPr>
                <w:rStyle w:val="Hyperlnk"/>
                <w:noProof/>
                <w:lang w:bidi="en-GB"/>
              </w:rPr>
              <w:t>The Project</w:t>
            </w:r>
            <w:r w:rsidR="00E60C15">
              <w:rPr>
                <w:noProof/>
                <w:webHidden/>
              </w:rPr>
              <w:tab/>
            </w:r>
            <w:r w:rsidR="00E60C15">
              <w:rPr>
                <w:noProof/>
                <w:webHidden/>
              </w:rPr>
              <w:fldChar w:fldCharType="begin"/>
            </w:r>
            <w:r w:rsidR="00E60C15">
              <w:rPr>
                <w:noProof/>
                <w:webHidden/>
              </w:rPr>
              <w:instrText xml:space="preserve"> PAGEREF _Toc92104077 \h </w:instrText>
            </w:r>
            <w:r w:rsidR="00E60C15">
              <w:rPr>
                <w:noProof/>
                <w:webHidden/>
              </w:rPr>
            </w:r>
            <w:r w:rsidR="00E60C15">
              <w:rPr>
                <w:noProof/>
                <w:webHidden/>
              </w:rPr>
              <w:fldChar w:fldCharType="separate"/>
            </w:r>
            <w:r w:rsidR="00E60C15">
              <w:rPr>
                <w:noProof/>
                <w:webHidden/>
              </w:rPr>
              <w:t>3</w:t>
            </w:r>
            <w:r w:rsidR="00E60C15">
              <w:rPr>
                <w:noProof/>
                <w:webHidden/>
              </w:rPr>
              <w:fldChar w:fldCharType="end"/>
            </w:r>
          </w:hyperlink>
        </w:p>
        <w:p w14:paraId="4F8D6149" w14:textId="453A95C0" w:rsidR="00E60C15" w:rsidRDefault="00346AC0">
          <w:pPr>
            <w:pStyle w:val="Innehll2"/>
            <w:rPr>
              <w:rFonts w:asciiTheme="minorHAnsi" w:eastAsiaTheme="minorEastAsia" w:hAnsiTheme="minorHAnsi"/>
              <w:noProof/>
              <w:sz w:val="22"/>
              <w:lang w:val="sv-SE" w:eastAsia="zh-CN"/>
            </w:rPr>
          </w:pPr>
          <w:hyperlink w:anchor="_Toc92104078" w:history="1">
            <w:r w:rsidR="00E60C15" w:rsidRPr="00714FF5">
              <w:rPr>
                <w:rStyle w:val="Hyperlnk"/>
                <w:noProof/>
              </w:rPr>
              <w:t>1.3</w:t>
            </w:r>
            <w:r w:rsidR="00E60C15">
              <w:rPr>
                <w:rFonts w:asciiTheme="minorHAnsi" w:eastAsiaTheme="minorEastAsia" w:hAnsiTheme="minorHAnsi"/>
                <w:noProof/>
                <w:sz w:val="22"/>
                <w:lang w:val="sv-SE" w:eastAsia="zh-CN"/>
              </w:rPr>
              <w:tab/>
            </w:r>
            <w:r w:rsidR="00E60C15" w:rsidRPr="00714FF5">
              <w:rPr>
                <w:rStyle w:val="Hyperlnk"/>
                <w:noProof/>
                <w:lang w:bidi="en-GB"/>
              </w:rPr>
              <w:t>Project Organisation</w:t>
            </w:r>
            <w:r w:rsidR="00E60C15">
              <w:rPr>
                <w:noProof/>
                <w:webHidden/>
              </w:rPr>
              <w:tab/>
            </w:r>
            <w:r w:rsidR="00E60C15">
              <w:rPr>
                <w:noProof/>
                <w:webHidden/>
              </w:rPr>
              <w:fldChar w:fldCharType="begin"/>
            </w:r>
            <w:r w:rsidR="00E60C15">
              <w:rPr>
                <w:noProof/>
                <w:webHidden/>
              </w:rPr>
              <w:instrText xml:space="preserve"> PAGEREF _Toc92104078 \h </w:instrText>
            </w:r>
            <w:r w:rsidR="00E60C15">
              <w:rPr>
                <w:noProof/>
                <w:webHidden/>
              </w:rPr>
            </w:r>
            <w:r w:rsidR="00E60C15">
              <w:rPr>
                <w:noProof/>
                <w:webHidden/>
              </w:rPr>
              <w:fldChar w:fldCharType="separate"/>
            </w:r>
            <w:r w:rsidR="00E60C15">
              <w:rPr>
                <w:noProof/>
                <w:webHidden/>
              </w:rPr>
              <w:t>3</w:t>
            </w:r>
            <w:r w:rsidR="00E60C15">
              <w:rPr>
                <w:noProof/>
                <w:webHidden/>
              </w:rPr>
              <w:fldChar w:fldCharType="end"/>
            </w:r>
          </w:hyperlink>
        </w:p>
        <w:p w14:paraId="7DDA1298" w14:textId="5D9C506D" w:rsidR="00E60C15" w:rsidRDefault="00346AC0">
          <w:pPr>
            <w:pStyle w:val="Innehll2"/>
            <w:rPr>
              <w:rFonts w:asciiTheme="minorHAnsi" w:eastAsiaTheme="minorEastAsia" w:hAnsiTheme="minorHAnsi"/>
              <w:noProof/>
              <w:sz w:val="22"/>
              <w:lang w:val="sv-SE" w:eastAsia="zh-CN"/>
            </w:rPr>
          </w:pPr>
          <w:hyperlink w:anchor="_Toc92104079" w:history="1">
            <w:r w:rsidR="00E60C15" w:rsidRPr="00714FF5">
              <w:rPr>
                <w:rStyle w:val="Hyperlnk"/>
                <w:noProof/>
              </w:rPr>
              <w:t>1.4</w:t>
            </w:r>
            <w:r w:rsidR="00E60C15">
              <w:rPr>
                <w:rFonts w:asciiTheme="minorHAnsi" w:eastAsiaTheme="minorEastAsia" w:hAnsiTheme="minorHAnsi"/>
                <w:noProof/>
                <w:sz w:val="22"/>
                <w:lang w:val="sv-SE" w:eastAsia="zh-CN"/>
              </w:rPr>
              <w:tab/>
            </w:r>
            <w:r w:rsidR="00E60C15" w:rsidRPr="00714FF5">
              <w:rPr>
                <w:rStyle w:val="Hyperlnk"/>
                <w:noProof/>
                <w:lang w:bidi="en-GB"/>
              </w:rPr>
              <w:t xml:space="preserve">Links to Current Development Initiatives and </w:t>
            </w:r>
            <w:r w:rsidR="00E60C15" w:rsidRPr="00714FF5">
              <w:rPr>
                <w:rStyle w:val="Hyperlnk"/>
                <w:bCs/>
                <w:noProof/>
                <w:lang w:bidi="en-GB"/>
              </w:rPr>
              <w:t>Delimitations</w:t>
            </w:r>
            <w:r w:rsidR="00E60C15">
              <w:rPr>
                <w:noProof/>
                <w:webHidden/>
              </w:rPr>
              <w:tab/>
            </w:r>
            <w:r w:rsidR="00E60C15">
              <w:rPr>
                <w:noProof/>
                <w:webHidden/>
              </w:rPr>
              <w:fldChar w:fldCharType="begin"/>
            </w:r>
            <w:r w:rsidR="00E60C15">
              <w:rPr>
                <w:noProof/>
                <w:webHidden/>
              </w:rPr>
              <w:instrText xml:space="preserve"> PAGEREF _Toc92104079 \h </w:instrText>
            </w:r>
            <w:r w:rsidR="00E60C15">
              <w:rPr>
                <w:noProof/>
                <w:webHidden/>
              </w:rPr>
            </w:r>
            <w:r w:rsidR="00E60C15">
              <w:rPr>
                <w:noProof/>
                <w:webHidden/>
              </w:rPr>
              <w:fldChar w:fldCharType="separate"/>
            </w:r>
            <w:r w:rsidR="00E60C15">
              <w:rPr>
                <w:noProof/>
                <w:webHidden/>
              </w:rPr>
              <w:t>5</w:t>
            </w:r>
            <w:r w:rsidR="00E60C15">
              <w:rPr>
                <w:noProof/>
                <w:webHidden/>
              </w:rPr>
              <w:fldChar w:fldCharType="end"/>
            </w:r>
          </w:hyperlink>
        </w:p>
        <w:p w14:paraId="320852B2" w14:textId="2AAECD24" w:rsidR="00E60C15" w:rsidRDefault="00346AC0">
          <w:pPr>
            <w:pStyle w:val="Innehll2"/>
            <w:rPr>
              <w:rFonts w:asciiTheme="minorHAnsi" w:eastAsiaTheme="minorEastAsia" w:hAnsiTheme="minorHAnsi"/>
              <w:noProof/>
              <w:sz w:val="22"/>
              <w:lang w:val="sv-SE" w:eastAsia="zh-CN"/>
            </w:rPr>
          </w:pPr>
          <w:hyperlink w:anchor="_Toc92104080" w:history="1">
            <w:r w:rsidR="00E60C15" w:rsidRPr="00714FF5">
              <w:rPr>
                <w:rStyle w:val="Hyperlnk"/>
                <w:noProof/>
              </w:rPr>
              <w:t>1.5</w:t>
            </w:r>
            <w:r w:rsidR="00E60C15">
              <w:rPr>
                <w:rFonts w:asciiTheme="minorHAnsi" w:eastAsiaTheme="minorEastAsia" w:hAnsiTheme="minorHAnsi"/>
                <w:noProof/>
                <w:sz w:val="22"/>
                <w:lang w:val="sv-SE" w:eastAsia="zh-CN"/>
              </w:rPr>
              <w:tab/>
            </w:r>
            <w:r w:rsidR="00E60C15" w:rsidRPr="00714FF5">
              <w:rPr>
                <w:rStyle w:val="Hyperlnk"/>
                <w:noProof/>
                <w:lang w:bidi="en-GB"/>
              </w:rPr>
              <w:t>Project Implementation</w:t>
            </w:r>
            <w:r w:rsidR="00E60C15">
              <w:rPr>
                <w:noProof/>
                <w:webHidden/>
              </w:rPr>
              <w:tab/>
            </w:r>
            <w:r w:rsidR="00E60C15">
              <w:rPr>
                <w:noProof/>
                <w:webHidden/>
              </w:rPr>
              <w:fldChar w:fldCharType="begin"/>
            </w:r>
            <w:r w:rsidR="00E60C15">
              <w:rPr>
                <w:noProof/>
                <w:webHidden/>
              </w:rPr>
              <w:instrText xml:space="preserve"> PAGEREF _Toc92104080 \h </w:instrText>
            </w:r>
            <w:r w:rsidR="00E60C15">
              <w:rPr>
                <w:noProof/>
                <w:webHidden/>
              </w:rPr>
            </w:r>
            <w:r w:rsidR="00E60C15">
              <w:rPr>
                <w:noProof/>
                <w:webHidden/>
              </w:rPr>
              <w:fldChar w:fldCharType="separate"/>
            </w:r>
            <w:r w:rsidR="00E60C15">
              <w:rPr>
                <w:noProof/>
                <w:webHidden/>
              </w:rPr>
              <w:t>5</w:t>
            </w:r>
            <w:r w:rsidR="00E60C15">
              <w:rPr>
                <w:noProof/>
                <w:webHidden/>
              </w:rPr>
              <w:fldChar w:fldCharType="end"/>
            </w:r>
          </w:hyperlink>
        </w:p>
        <w:p w14:paraId="04594BB6" w14:textId="7582883D" w:rsidR="00E60C15" w:rsidRDefault="00346AC0">
          <w:pPr>
            <w:pStyle w:val="Innehll2"/>
            <w:rPr>
              <w:rFonts w:asciiTheme="minorHAnsi" w:eastAsiaTheme="minorEastAsia" w:hAnsiTheme="minorHAnsi"/>
              <w:noProof/>
              <w:sz w:val="22"/>
              <w:lang w:val="sv-SE" w:eastAsia="zh-CN"/>
            </w:rPr>
          </w:pPr>
          <w:hyperlink w:anchor="_Toc92104081" w:history="1">
            <w:r w:rsidR="00E60C15" w:rsidRPr="00714FF5">
              <w:rPr>
                <w:rStyle w:val="Hyperlnk"/>
                <w:iCs/>
                <w:noProof/>
              </w:rPr>
              <w:t>1.6</w:t>
            </w:r>
            <w:r w:rsidR="00E60C15">
              <w:rPr>
                <w:rFonts w:asciiTheme="minorHAnsi" w:eastAsiaTheme="minorEastAsia" w:hAnsiTheme="minorHAnsi"/>
                <w:noProof/>
                <w:sz w:val="22"/>
                <w:lang w:val="sv-SE" w:eastAsia="zh-CN"/>
              </w:rPr>
              <w:tab/>
            </w:r>
            <w:r w:rsidR="00E60C15" w:rsidRPr="00714FF5">
              <w:rPr>
                <w:rStyle w:val="Hyperlnk"/>
                <w:noProof/>
                <w:lang w:bidi="en-GB"/>
              </w:rPr>
              <w:t>Project Plan</w:t>
            </w:r>
            <w:r w:rsidR="00E60C15">
              <w:rPr>
                <w:noProof/>
                <w:webHidden/>
              </w:rPr>
              <w:tab/>
            </w:r>
            <w:r w:rsidR="00E60C15">
              <w:rPr>
                <w:noProof/>
                <w:webHidden/>
              </w:rPr>
              <w:fldChar w:fldCharType="begin"/>
            </w:r>
            <w:r w:rsidR="00E60C15">
              <w:rPr>
                <w:noProof/>
                <w:webHidden/>
              </w:rPr>
              <w:instrText xml:space="preserve"> PAGEREF _Toc92104081 \h </w:instrText>
            </w:r>
            <w:r w:rsidR="00E60C15">
              <w:rPr>
                <w:noProof/>
                <w:webHidden/>
              </w:rPr>
            </w:r>
            <w:r w:rsidR="00E60C15">
              <w:rPr>
                <w:noProof/>
                <w:webHidden/>
              </w:rPr>
              <w:fldChar w:fldCharType="separate"/>
            </w:r>
            <w:r w:rsidR="00E60C15">
              <w:rPr>
                <w:noProof/>
                <w:webHidden/>
              </w:rPr>
              <w:t>6</w:t>
            </w:r>
            <w:r w:rsidR="00E60C15">
              <w:rPr>
                <w:noProof/>
                <w:webHidden/>
              </w:rPr>
              <w:fldChar w:fldCharType="end"/>
            </w:r>
          </w:hyperlink>
        </w:p>
        <w:p w14:paraId="70BA3ECF" w14:textId="26CFAEDB" w:rsidR="00E60C15" w:rsidRDefault="00346AC0">
          <w:pPr>
            <w:pStyle w:val="Innehll2"/>
            <w:rPr>
              <w:rFonts w:asciiTheme="minorHAnsi" w:eastAsiaTheme="minorEastAsia" w:hAnsiTheme="minorHAnsi"/>
              <w:noProof/>
              <w:sz w:val="22"/>
              <w:lang w:val="sv-SE" w:eastAsia="zh-CN"/>
            </w:rPr>
          </w:pPr>
          <w:hyperlink w:anchor="_Toc92104082" w:history="1">
            <w:r w:rsidR="00E60C15" w:rsidRPr="00714FF5">
              <w:rPr>
                <w:rStyle w:val="Hyperlnk"/>
                <w:noProof/>
              </w:rPr>
              <w:t>1.7</w:t>
            </w:r>
            <w:r w:rsidR="00E60C15">
              <w:rPr>
                <w:rFonts w:asciiTheme="minorHAnsi" w:eastAsiaTheme="minorEastAsia" w:hAnsiTheme="minorHAnsi"/>
                <w:noProof/>
                <w:sz w:val="22"/>
                <w:lang w:val="sv-SE" w:eastAsia="zh-CN"/>
              </w:rPr>
              <w:tab/>
            </w:r>
            <w:r w:rsidR="00E60C15" w:rsidRPr="00714FF5">
              <w:rPr>
                <w:rStyle w:val="Hyperlnk"/>
                <w:noProof/>
                <w:lang w:bidi="en-GB"/>
              </w:rPr>
              <w:t>Aim of the Project</w:t>
            </w:r>
            <w:r w:rsidR="00E60C15">
              <w:rPr>
                <w:noProof/>
                <w:webHidden/>
              </w:rPr>
              <w:tab/>
            </w:r>
            <w:r w:rsidR="00E60C15">
              <w:rPr>
                <w:noProof/>
                <w:webHidden/>
              </w:rPr>
              <w:fldChar w:fldCharType="begin"/>
            </w:r>
            <w:r w:rsidR="00E60C15">
              <w:rPr>
                <w:noProof/>
                <w:webHidden/>
              </w:rPr>
              <w:instrText xml:space="preserve"> PAGEREF _Toc92104082 \h </w:instrText>
            </w:r>
            <w:r w:rsidR="00E60C15">
              <w:rPr>
                <w:noProof/>
                <w:webHidden/>
              </w:rPr>
            </w:r>
            <w:r w:rsidR="00E60C15">
              <w:rPr>
                <w:noProof/>
                <w:webHidden/>
              </w:rPr>
              <w:fldChar w:fldCharType="separate"/>
            </w:r>
            <w:r w:rsidR="00E60C15">
              <w:rPr>
                <w:noProof/>
                <w:webHidden/>
              </w:rPr>
              <w:t>7</w:t>
            </w:r>
            <w:r w:rsidR="00E60C15">
              <w:rPr>
                <w:noProof/>
                <w:webHidden/>
              </w:rPr>
              <w:fldChar w:fldCharType="end"/>
            </w:r>
          </w:hyperlink>
        </w:p>
        <w:p w14:paraId="34088628" w14:textId="2E3DF60A" w:rsidR="00E60C15" w:rsidRDefault="00346AC0">
          <w:pPr>
            <w:pStyle w:val="Innehll1"/>
            <w:tabs>
              <w:tab w:val="left" w:pos="454"/>
              <w:tab w:val="right" w:leader="dot" w:pos="8496"/>
            </w:tabs>
            <w:rPr>
              <w:rFonts w:asciiTheme="minorHAnsi" w:eastAsiaTheme="minorEastAsia" w:hAnsiTheme="minorHAnsi"/>
              <w:noProof/>
              <w:lang w:val="sv-SE" w:eastAsia="zh-CN"/>
            </w:rPr>
          </w:pPr>
          <w:hyperlink w:anchor="_Toc92104083" w:history="1">
            <w:r w:rsidR="00E60C15" w:rsidRPr="00714FF5">
              <w:rPr>
                <w:rStyle w:val="Hyperlnk"/>
                <w:noProof/>
              </w:rPr>
              <w:t>2</w:t>
            </w:r>
            <w:r w:rsidR="00E60C15">
              <w:rPr>
                <w:rFonts w:asciiTheme="minorHAnsi" w:eastAsiaTheme="minorEastAsia" w:hAnsiTheme="minorHAnsi"/>
                <w:noProof/>
                <w:lang w:val="sv-SE" w:eastAsia="zh-CN"/>
              </w:rPr>
              <w:tab/>
            </w:r>
            <w:r w:rsidR="00E60C15" w:rsidRPr="00714FF5">
              <w:rPr>
                <w:rStyle w:val="Hyperlnk"/>
                <w:noProof/>
                <w:lang w:bidi="en-GB"/>
              </w:rPr>
              <w:t>Results Process 1 – Review of the Programme Portfolio</w:t>
            </w:r>
            <w:r w:rsidR="00E60C15">
              <w:rPr>
                <w:noProof/>
                <w:webHidden/>
              </w:rPr>
              <w:tab/>
            </w:r>
            <w:r w:rsidR="00E60C15">
              <w:rPr>
                <w:noProof/>
                <w:webHidden/>
              </w:rPr>
              <w:fldChar w:fldCharType="begin"/>
            </w:r>
            <w:r w:rsidR="00E60C15">
              <w:rPr>
                <w:noProof/>
                <w:webHidden/>
              </w:rPr>
              <w:instrText xml:space="preserve"> PAGEREF _Toc92104083 \h </w:instrText>
            </w:r>
            <w:r w:rsidR="00E60C15">
              <w:rPr>
                <w:noProof/>
                <w:webHidden/>
              </w:rPr>
            </w:r>
            <w:r w:rsidR="00E60C15">
              <w:rPr>
                <w:noProof/>
                <w:webHidden/>
              </w:rPr>
              <w:fldChar w:fldCharType="separate"/>
            </w:r>
            <w:r w:rsidR="00E60C15">
              <w:rPr>
                <w:noProof/>
                <w:webHidden/>
              </w:rPr>
              <w:t>8</w:t>
            </w:r>
            <w:r w:rsidR="00E60C15">
              <w:rPr>
                <w:noProof/>
                <w:webHidden/>
              </w:rPr>
              <w:fldChar w:fldCharType="end"/>
            </w:r>
          </w:hyperlink>
        </w:p>
        <w:p w14:paraId="460F8938" w14:textId="58805314" w:rsidR="00E60C15" w:rsidRDefault="00346AC0">
          <w:pPr>
            <w:pStyle w:val="Innehll2"/>
            <w:rPr>
              <w:rFonts w:asciiTheme="minorHAnsi" w:eastAsiaTheme="minorEastAsia" w:hAnsiTheme="minorHAnsi"/>
              <w:noProof/>
              <w:sz w:val="22"/>
              <w:lang w:val="sv-SE" w:eastAsia="zh-CN"/>
            </w:rPr>
          </w:pPr>
          <w:hyperlink w:anchor="_Toc92104084" w:history="1">
            <w:r w:rsidR="00E60C15" w:rsidRPr="00714FF5">
              <w:rPr>
                <w:rStyle w:val="Hyperlnk"/>
                <w:noProof/>
              </w:rPr>
              <w:t>2.1</w:t>
            </w:r>
            <w:r w:rsidR="00E60C15">
              <w:rPr>
                <w:rFonts w:asciiTheme="minorHAnsi" w:eastAsiaTheme="minorEastAsia" w:hAnsiTheme="minorHAnsi"/>
                <w:noProof/>
                <w:sz w:val="22"/>
                <w:lang w:val="sv-SE" w:eastAsia="zh-CN"/>
              </w:rPr>
              <w:tab/>
            </w:r>
            <w:r w:rsidR="00E60C15" w:rsidRPr="00714FF5">
              <w:rPr>
                <w:rStyle w:val="Hyperlnk"/>
                <w:noProof/>
                <w:lang w:bidi="en-GB"/>
              </w:rPr>
              <w:t>Analysis of the Current Programme Portfolio</w:t>
            </w:r>
            <w:r w:rsidR="00E60C15">
              <w:rPr>
                <w:noProof/>
                <w:webHidden/>
              </w:rPr>
              <w:tab/>
            </w:r>
            <w:r w:rsidR="00E60C15">
              <w:rPr>
                <w:noProof/>
                <w:webHidden/>
              </w:rPr>
              <w:fldChar w:fldCharType="begin"/>
            </w:r>
            <w:r w:rsidR="00E60C15">
              <w:rPr>
                <w:noProof/>
                <w:webHidden/>
              </w:rPr>
              <w:instrText xml:space="preserve"> PAGEREF _Toc92104084 \h </w:instrText>
            </w:r>
            <w:r w:rsidR="00E60C15">
              <w:rPr>
                <w:noProof/>
                <w:webHidden/>
              </w:rPr>
            </w:r>
            <w:r w:rsidR="00E60C15">
              <w:rPr>
                <w:noProof/>
                <w:webHidden/>
              </w:rPr>
              <w:fldChar w:fldCharType="separate"/>
            </w:r>
            <w:r w:rsidR="00E60C15">
              <w:rPr>
                <w:noProof/>
                <w:webHidden/>
              </w:rPr>
              <w:t>8</w:t>
            </w:r>
            <w:r w:rsidR="00E60C15">
              <w:rPr>
                <w:noProof/>
                <w:webHidden/>
              </w:rPr>
              <w:fldChar w:fldCharType="end"/>
            </w:r>
          </w:hyperlink>
        </w:p>
        <w:p w14:paraId="5D0FF745" w14:textId="294094CB" w:rsidR="00E60C15" w:rsidRDefault="00346AC0">
          <w:pPr>
            <w:pStyle w:val="Innehll2"/>
            <w:rPr>
              <w:rFonts w:asciiTheme="minorHAnsi" w:eastAsiaTheme="minorEastAsia" w:hAnsiTheme="minorHAnsi"/>
              <w:noProof/>
              <w:sz w:val="22"/>
              <w:lang w:val="sv-SE" w:eastAsia="zh-CN"/>
            </w:rPr>
          </w:pPr>
          <w:hyperlink w:anchor="_Toc92104085" w:history="1">
            <w:r w:rsidR="00E60C15" w:rsidRPr="00714FF5">
              <w:rPr>
                <w:rStyle w:val="Hyperlnk"/>
                <w:noProof/>
              </w:rPr>
              <w:t>2.2</w:t>
            </w:r>
            <w:r w:rsidR="00E60C15">
              <w:rPr>
                <w:rFonts w:asciiTheme="minorHAnsi" w:eastAsiaTheme="minorEastAsia" w:hAnsiTheme="minorHAnsi"/>
                <w:noProof/>
                <w:sz w:val="22"/>
                <w:lang w:val="sv-SE" w:eastAsia="zh-CN"/>
              </w:rPr>
              <w:tab/>
            </w:r>
            <w:r w:rsidR="00E60C15" w:rsidRPr="00714FF5">
              <w:rPr>
                <w:rStyle w:val="Hyperlnk"/>
                <w:noProof/>
                <w:lang w:bidi="en-GB"/>
              </w:rPr>
              <w:t>Identified Programmes for the Future</w:t>
            </w:r>
            <w:r w:rsidR="00E60C15">
              <w:rPr>
                <w:noProof/>
                <w:webHidden/>
              </w:rPr>
              <w:tab/>
            </w:r>
            <w:r w:rsidR="00E60C15">
              <w:rPr>
                <w:noProof/>
                <w:webHidden/>
              </w:rPr>
              <w:fldChar w:fldCharType="begin"/>
            </w:r>
            <w:r w:rsidR="00E60C15">
              <w:rPr>
                <w:noProof/>
                <w:webHidden/>
              </w:rPr>
              <w:instrText xml:space="preserve"> PAGEREF _Toc92104085 \h </w:instrText>
            </w:r>
            <w:r w:rsidR="00E60C15">
              <w:rPr>
                <w:noProof/>
                <w:webHidden/>
              </w:rPr>
            </w:r>
            <w:r w:rsidR="00E60C15">
              <w:rPr>
                <w:noProof/>
                <w:webHidden/>
              </w:rPr>
              <w:fldChar w:fldCharType="separate"/>
            </w:r>
            <w:r w:rsidR="00E60C15">
              <w:rPr>
                <w:noProof/>
                <w:webHidden/>
              </w:rPr>
              <w:t>10</w:t>
            </w:r>
            <w:r w:rsidR="00E60C15">
              <w:rPr>
                <w:noProof/>
                <w:webHidden/>
              </w:rPr>
              <w:fldChar w:fldCharType="end"/>
            </w:r>
          </w:hyperlink>
        </w:p>
        <w:p w14:paraId="488DE84F" w14:textId="61D86240" w:rsidR="00E60C15" w:rsidRDefault="00346AC0">
          <w:pPr>
            <w:pStyle w:val="Innehll2"/>
            <w:rPr>
              <w:rFonts w:asciiTheme="minorHAnsi" w:eastAsiaTheme="minorEastAsia" w:hAnsiTheme="minorHAnsi"/>
              <w:noProof/>
              <w:sz w:val="22"/>
              <w:lang w:val="sv-SE" w:eastAsia="zh-CN"/>
            </w:rPr>
          </w:pPr>
          <w:hyperlink w:anchor="_Toc92104086" w:history="1">
            <w:r w:rsidR="00E60C15" w:rsidRPr="00714FF5">
              <w:rPr>
                <w:rStyle w:val="Hyperlnk"/>
                <w:noProof/>
              </w:rPr>
              <w:t>2.3</w:t>
            </w:r>
            <w:r w:rsidR="00E60C15">
              <w:rPr>
                <w:rFonts w:asciiTheme="minorHAnsi" w:eastAsiaTheme="minorEastAsia" w:hAnsiTheme="minorHAnsi"/>
                <w:noProof/>
                <w:sz w:val="22"/>
                <w:lang w:val="sv-SE" w:eastAsia="zh-CN"/>
              </w:rPr>
              <w:tab/>
            </w:r>
            <w:r w:rsidR="00E60C15" w:rsidRPr="00714FF5">
              <w:rPr>
                <w:rStyle w:val="Hyperlnk"/>
                <w:noProof/>
                <w:lang w:bidi="en-GB"/>
              </w:rPr>
              <w:t>Recommendation for the Future Programme Portfolio</w:t>
            </w:r>
            <w:r w:rsidR="00E60C15">
              <w:rPr>
                <w:noProof/>
                <w:webHidden/>
              </w:rPr>
              <w:tab/>
            </w:r>
            <w:r w:rsidR="00E60C15">
              <w:rPr>
                <w:noProof/>
                <w:webHidden/>
              </w:rPr>
              <w:fldChar w:fldCharType="begin"/>
            </w:r>
            <w:r w:rsidR="00E60C15">
              <w:rPr>
                <w:noProof/>
                <w:webHidden/>
              </w:rPr>
              <w:instrText xml:space="preserve"> PAGEREF _Toc92104086 \h </w:instrText>
            </w:r>
            <w:r w:rsidR="00E60C15">
              <w:rPr>
                <w:noProof/>
                <w:webHidden/>
              </w:rPr>
            </w:r>
            <w:r w:rsidR="00E60C15">
              <w:rPr>
                <w:noProof/>
                <w:webHidden/>
              </w:rPr>
              <w:fldChar w:fldCharType="separate"/>
            </w:r>
            <w:r w:rsidR="00E60C15">
              <w:rPr>
                <w:noProof/>
                <w:webHidden/>
              </w:rPr>
              <w:t>13</w:t>
            </w:r>
            <w:r w:rsidR="00E60C15">
              <w:rPr>
                <w:noProof/>
                <w:webHidden/>
              </w:rPr>
              <w:fldChar w:fldCharType="end"/>
            </w:r>
          </w:hyperlink>
        </w:p>
        <w:p w14:paraId="0715FB2A" w14:textId="2EA75140" w:rsidR="00E60C15" w:rsidRDefault="00346AC0">
          <w:pPr>
            <w:pStyle w:val="Innehll1"/>
            <w:tabs>
              <w:tab w:val="left" w:pos="454"/>
              <w:tab w:val="right" w:leader="dot" w:pos="8496"/>
            </w:tabs>
            <w:rPr>
              <w:rFonts w:asciiTheme="minorHAnsi" w:eastAsiaTheme="minorEastAsia" w:hAnsiTheme="minorHAnsi"/>
              <w:noProof/>
              <w:lang w:val="sv-SE" w:eastAsia="zh-CN"/>
            </w:rPr>
          </w:pPr>
          <w:hyperlink w:anchor="_Toc92104087" w:history="1">
            <w:r w:rsidR="00E60C15" w:rsidRPr="00714FF5">
              <w:rPr>
                <w:rStyle w:val="Hyperlnk"/>
                <w:noProof/>
              </w:rPr>
              <w:t>3</w:t>
            </w:r>
            <w:r w:rsidR="00E60C15">
              <w:rPr>
                <w:rFonts w:asciiTheme="minorHAnsi" w:eastAsiaTheme="minorEastAsia" w:hAnsiTheme="minorHAnsi"/>
                <w:noProof/>
                <w:lang w:val="sv-SE" w:eastAsia="zh-CN"/>
              </w:rPr>
              <w:tab/>
            </w:r>
            <w:r w:rsidR="00E60C15" w:rsidRPr="00714FF5">
              <w:rPr>
                <w:rStyle w:val="Hyperlnk"/>
                <w:noProof/>
                <w:lang w:bidi="en-GB"/>
              </w:rPr>
              <w:t>Continuation and Next Step</w:t>
            </w:r>
            <w:r w:rsidR="00E60C15">
              <w:rPr>
                <w:noProof/>
                <w:webHidden/>
              </w:rPr>
              <w:tab/>
            </w:r>
            <w:r w:rsidR="00E60C15">
              <w:rPr>
                <w:noProof/>
                <w:webHidden/>
              </w:rPr>
              <w:fldChar w:fldCharType="begin"/>
            </w:r>
            <w:r w:rsidR="00E60C15">
              <w:rPr>
                <w:noProof/>
                <w:webHidden/>
              </w:rPr>
              <w:instrText xml:space="preserve"> PAGEREF _Toc92104087 \h </w:instrText>
            </w:r>
            <w:r w:rsidR="00E60C15">
              <w:rPr>
                <w:noProof/>
                <w:webHidden/>
              </w:rPr>
            </w:r>
            <w:r w:rsidR="00E60C15">
              <w:rPr>
                <w:noProof/>
                <w:webHidden/>
              </w:rPr>
              <w:fldChar w:fldCharType="separate"/>
            </w:r>
            <w:r w:rsidR="00E60C15">
              <w:rPr>
                <w:noProof/>
                <w:webHidden/>
              </w:rPr>
              <w:t>13</w:t>
            </w:r>
            <w:r w:rsidR="00E60C15">
              <w:rPr>
                <w:noProof/>
                <w:webHidden/>
              </w:rPr>
              <w:fldChar w:fldCharType="end"/>
            </w:r>
          </w:hyperlink>
        </w:p>
        <w:p w14:paraId="71513347" w14:textId="30566E51" w:rsidR="00E60C15" w:rsidRDefault="00346AC0">
          <w:pPr>
            <w:pStyle w:val="Innehll1"/>
            <w:tabs>
              <w:tab w:val="right" w:leader="dot" w:pos="8496"/>
            </w:tabs>
            <w:rPr>
              <w:rFonts w:asciiTheme="minorHAnsi" w:eastAsiaTheme="minorEastAsia" w:hAnsiTheme="minorHAnsi"/>
              <w:noProof/>
              <w:lang w:val="sv-SE" w:eastAsia="zh-CN"/>
            </w:rPr>
          </w:pPr>
          <w:hyperlink w:anchor="_Toc92104088" w:history="1">
            <w:r w:rsidR="00E60C15" w:rsidRPr="00714FF5">
              <w:rPr>
                <w:rStyle w:val="Hyperlnk"/>
                <w:noProof/>
                <w:lang w:bidi="en-GB"/>
              </w:rPr>
              <w:t>Appendices</w:t>
            </w:r>
            <w:r w:rsidR="00E60C15">
              <w:rPr>
                <w:noProof/>
                <w:webHidden/>
              </w:rPr>
              <w:tab/>
            </w:r>
            <w:r w:rsidR="00E60C15">
              <w:rPr>
                <w:noProof/>
                <w:webHidden/>
              </w:rPr>
              <w:fldChar w:fldCharType="begin"/>
            </w:r>
            <w:r w:rsidR="00E60C15">
              <w:rPr>
                <w:noProof/>
                <w:webHidden/>
              </w:rPr>
              <w:instrText xml:space="preserve"> PAGEREF _Toc92104088 \h </w:instrText>
            </w:r>
            <w:r w:rsidR="00E60C15">
              <w:rPr>
                <w:noProof/>
                <w:webHidden/>
              </w:rPr>
            </w:r>
            <w:r w:rsidR="00E60C15">
              <w:rPr>
                <w:noProof/>
                <w:webHidden/>
              </w:rPr>
              <w:fldChar w:fldCharType="separate"/>
            </w:r>
            <w:r w:rsidR="00E60C15">
              <w:rPr>
                <w:noProof/>
                <w:webHidden/>
              </w:rPr>
              <w:t>14</w:t>
            </w:r>
            <w:r w:rsidR="00E60C15">
              <w:rPr>
                <w:noProof/>
                <w:webHidden/>
              </w:rPr>
              <w:fldChar w:fldCharType="end"/>
            </w:r>
          </w:hyperlink>
        </w:p>
        <w:p w14:paraId="53290D66" w14:textId="6078DE8E" w:rsidR="00E60C15" w:rsidRDefault="00346AC0">
          <w:pPr>
            <w:pStyle w:val="Innehll1"/>
            <w:tabs>
              <w:tab w:val="right" w:leader="dot" w:pos="8496"/>
            </w:tabs>
            <w:rPr>
              <w:rFonts w:asciiTheme="minorHAnsi" w:eastAsiaTheme="minorEastAsia" w:hAnsiTheme="minorHAnsi"/>
              <w:noProof/>
              <w:lang w:val="sv-SE" w:eastAsia="zh-CN"/>
            </w:rPr>
          </w:pPr>
          <w:hyperlink w:anchor="_Toc92104089" w:history="1">
            <w:r w:rsidR="00E60C15" w:rsidRPr="00714FF5">
              <w:rPr>
                <w:rStyle w:val="Hyperlnk"/>
                <w:noProof/>
                <w:lang w:bidi="en-GB"/>
              </w:rPr>
              <w:t>References</w:t>
            </w:r>
            <w:r w:rsidR="00E60C15">
              <w:rPr>
                <w:noProof/>
                <w:webHidden/>
              </w:rPr>
              <w:tab/>
            </w:r>
            <w:r w:rsidR="00E60C15">
              <w:rPr>
                <w:noProof/>
                <w:webHidden/>
              </w:rPr>
              <w:fldChar w:fldCharType="begin"/>
            </w:r>
            <w:r w:rsidR="00E60C15">
              <w:rPr>
                <w:noProof/>
                <w:webHidden/>
              </w:rPr>
              <w:instrText xml:space="preserve"> PAGEREF _Toc92104089 \h </w:instrText>
            </w:r>
            <w:r w:rsidR="00E60C15">
              <w:rPr>
                <w:noProof/>
                <w:webHidden/>
              </w:rPr>
            </w:r>
            <w:r w:rsidR="00E60C15">
              <w:rPr>
                <w:noProof/>
                <w:webHidden/>
              </w:rPr>
              <w:fldChar w:fldCharType="separate"/>
            </w:r>
            <w:r w:rsidR="00E60C15">
              <w:rPr>
                <w:noProof/>
                <w:webHidden/>
              </w:rPr>
              <w:t>14</w:t>
            </w:r>
            <w:r w:rsidR="00E60C15">
              <w:rPr>
                <w:noProof/>
                <w:webHidden/>
              </w:rPr>
              <w:fldChar w:fldCharType="end"/>
            </w:r>
          </w:hyperlink>
        </w:p>
        <w:p w14:paraId="0A8833DE" w14:textId="68F3DD64" w:rsidR="00A10241" w:rsidRDefault="00A10241" w:rsidP="00D043DC">
          <w:pPr>
            <w:spacing w:line="240" w:lineRule="auto"/>
          </w:pPr>
          <w:r>
            <w:rPr>
              <w:lang w:bidi="en-GB"/>
            </w:rPr>
            <w:fldChar w:fldCharType="end"/>
          </w:r>
        </w:p>
      </w:sdtContent>
    </w:sdt>
    <w:p w14:paraId="263A8678" w14:textId="77777777" w:rsidR="00A10241" w:rsidRDefault="00A10241" w:rsidP="00D043DC">
      <w:pPr>
        <w:spacing w:line="240" w:lineRule="auto"/>
      </w:pPr>
      <w:r>
        <w:rPr>
          <w:lang w:bidi="en-GB"/>
        </w:rPr>
        <w:br w:type="page"/>
      </w:r>
    </w:p>
    <w:p w14:paraId="2E4573A0" w14:textId="00ADBB26" w:rsidR="00A10241" w:rsidRDefault="00BA2F62" w:rsidP="00D043DC">
      <w:pPr>
        <w:pStyle w:val="Rubrik1"/>
        <w:spacing w:line="240" w:lineRule="auto"/>
      </w:pPr>
      <w:bookmarkStart w:id="0" w:name="_Toc92104075"/>
      <w:r>
        <w:rPr>
          <w:lang w:bidi="en-GB"/>
        </w:rPr>
        <w:lastRenderedPageBreak/>
        <w:t>Description of the Project</w:t>
      </w:r>
      <w:bookmarkEnd w:id="0"/>
    </w:p>
    <w:p w14:paraId="4E06527D" w14:textId="38DFAE65" w:rsidR="00102F42" w:rsidRDefault="00102F42" w:rsidP="00D043DC">
      <w:pPr>
        <w:pStyle w:val="Brdtext"/>
        <w:spacing w:line="240" w:lineRule="auto"/>
        <w:ind w:left="0"/>
      </w:pPr>
    </w:p>
    <w:p w14:paraId="5AEBAE14" w14:textId="07A5F136" w:rsidR="00F93BB6" w:rsidRPr="00615BBD" w:rsidRDefault="00F93BB6" w:rsidP="00D043DC">
      <w:pPr>
        <w:pStyle w:val="Brdtext"/>
        <w:spacing w:line="240" w:lineRule="auto"/>
        <w:ind w:left="0"/>
        <w:rPr>
          <w:rFonts w:asciiTheme="majorBidi" w:hAnsiTheme="majorBidi" w:cstheme="majorBidi"/>
        </w:rPr>
      </w:pPr>
      <w:r w:rsidRPr="00615BBD">
        <w:rPr>
          <w:rFonts w:asciiTheme="majorBidi" w:hAnsiTheme="majorBidi" w:cstheme="majorBidi"/>
          <w:lang w:bidi="en-GB"/>
        </w:rPr>
        <w:t xml:space="preserve">The field of technology and engineering is central to Dalarna University in terms of education </w:t>
      </w:r>
      <w:r w:rsidR="00523BB2">
        <w:rPr>
          <w:rFonts w:asciiTheme="majorBidi" w:hAnsiTheme="majorBidi" w:cstheme="majorBidi"/>
          <w:lang w:bidi="en-GB"/>
        </w:rPr>
        <w:t xml:space="preserve">at </w:t>
      </w:r>
      <w:r w:rsidRPr="00615BBD">
        <w:rPr>
          <w:rFonts w:asciiTheme="majorBidi" w:hAnsiTheme="majorBidi" w:cstheme="majorBidi"/>
          <w:lang w:bidi="en-GB"/>
        </w:rPr>
        <w:t xml:space="preserve">both the undergraduate </w:t>
      </w:r>
      <w:r w:rsidR="00865227">
        <w:rPr>
          <w:rFonts w:asciiTheme="majorBidi" w:hAnsiTheme="majorBidi" w:cstheme="majorBidi"/>
          <w:lang w:bidi="en-GB"/>
        </w:rPr>
        <w:t xml:space="preserve">level </w:t>
      </w:r>
      <w:r w:rsidRPr="00615BBD">
        <w:rPr>
          <w:rFonts w:asciiTheme="majorBidi" w:hAnsiTheme="majorBidi" w:cstheme="majorBidi"/>
          <w:lang w:bidi="en-GB"/>
        </w:rPr>
        <w:t>and</w:t>
      </w:r>
      <w:r w:rsidR="005D4692">
        <w:rPr>
          <w:rFonts w:asciiTheme="majorBidi" w:hAnsiTheme="majorBidi" w:cstheme="majorBidi"/>
          <w:lang w:bidi="en-GB"/>
        </w:rPr>
        <w:t xml:space="preserve"> the </w:t>
      </w:r>
      <w:r w:rsidRPr="00615BBD">
        <w:rPr>
          <w:rFonts w:asciiTheme="majorBidi" w:hAnsiTheme="majorBidi" w:cstheme="majorBidi"/>
          <w:lang w:bidi="en-GB"/>
        </w:rPr>
        <w:t xml:space="preserve">master’s level, as well as in terms of research. Currently, this field includes several engineering programmes and is of great interest to the regional business </w:t>
      </w:r>
      <w:r w:rsidR="003252B8">
        <w:rPr>
          <w:rFonts w:asciiTheme="majorBidi" w:hAnsiTheme="majorBidi" w:cstheme="majorBidi"/>
          <w:lang w:bidi="en-GB"/>
        </w:rPr>
        <w:t>sector</w:t>
      </w:r>
      <w:r w:rsidRPr="00615BBD">
        <w:rPr>
          <w:rFonts w:asciiTheme="majorBidi" w:hAnsiTheme="majorBidi" w:cstheme="majorBidi"/>
          <w:lang w:bidi="en-GB"/>
        </w:rPr>
        <w:t xml:space="preserve">, with several important and strategic structures for collaboration.  </w:t>
      </w:r>
    </w:p>
    <w:p w14:paraId="3D9E683A" w14:textId="113EDF77" w:rsidR="00DC03A0" w:rsidRDefault="00DC03A0" w:rsidP="00D043DC">
      <w:pPr>
        <w:pStyle w:val="Brdtext"/>
        <w:spacing w:line="240" w:lineRule="auto"/>
        <w:ind w:left="0"/>
        <w:rPr>
          <w:rFonts w:asciiTheme="majorBidi" w:hAnsiTheme="majorBidi" w:cstheme="majorBidi"/>
        </w:rPr>
      </w:pPr>
    </w:p>
    <w:p w14:paraId="07E0BBFF" w14:textId="0C46D3F2" w:rsidR="00DC03A0" w:rsidRPr="0083360B" w:rsidRDefault="00DC03A0" w:rsidP="0083360B">
      <w:pPr>
        <w:pStyle w:val="Rubrik2"/>
        <w:spacing w:line="240" w:lineRule="auto"/>
      </w:pPr>
      <w:bookmarkStart w:id="1" w:name="_Toc92104076"/>
      <w:r>
        <w:rPr>
          <w:lang w:bidi="en-GB"/>
        </w:rPr>
        <w:t>Background and History</w:t>
      </w:r>
      <w:bookmarkEnd w:id="1"/>
    </w:p>
    <w:p w14:paraId="3276287E" w14:textId="0AA1994B" w:rsidR="00DC03A0" w:rsidRPr="00615BBD" w:rsidRDefault="00DC03A0" w:rsidP="00D043DC">
      <w:pPr>
        <w:pStyle w:val="Brdtext"/>
        <w:spacing w:line="240" w:lineRule="auto"/>
        <w:ind w:left="0"/>
        <w:rPr>
          <w:rFonts w:asciiTheme="majorBidi" w:hAnsiTheme="majorBidi" w:cstheme="majorBidi"/>
        </w:rPr>
      </w:pPr>
      <w:r>
        <w:rPr>
          <w:rFonts w:asciiTheme="majorBidi" w:hAnsiTheme="majorBidi" w:cstheme="majorBidi"/>
          <w:lang w:bidi="en-GB"/>
        </w:rPr>
        <w:t xml:space="preserve">There have been a number of reviews and development initiatives that </w:t>
      </w:r>
      <w:r w:rsidR="00706262">
        <w:rPr>
          <w:rFonts w:asciiTheme="majorBidi" w:hAnsiTheme="majorBidi" w:cstheme="majorBidi"/>
          <w:lang w:bidi="en-GB"/>
        </w:rPr>
        <w:t xml:space="preserve">have </w:t>
      </w:r>
      <w:r>
        <w:rPr>
          <w:rFonts w:asciiTheme="majorBidi" w:hAnsiTheme="majorBidi" w:cstheme="majorBidi"/>
          <w:lang w:bidi="en-GB"/>
        </w:rPr>
        <w:t>aimed both to map the success factors for why Dalarna University was at the forefront when it came to education in the field of technology and engineering a</w:t>
      </w:r>
      <w:r w:rsidR="00706262">
        <w:rPr>
          <w:rFonts w:asciiTheme="majorBidi" w:hAnsiTheme="majorBidi" w:cstheme="majorBidi"/>
          <w:lang w:bidi="en-GB"/>
        </w:rPr>
        <w:t>s well as</w:t>
      </w:r>
      <w:r>
        <w:rPr>
          <w:rFonts w:asciiTheme="majorBidi" w:hAnsiTheme="majorBidi" w:cstheme="majorBidi"/>
          <w:lang w:bidi="en-GB"/>
        </w:rPr>
        <w:t xml:space="preserve"> to establish what is required for it to regain that position. </w:t>
      </w:r>
    </w:p>
    <w:p w14:paraId="1E820E5C" w14:textId="79FC42B6" w:rsidR="00F93BB6" w:rsidRPr="00615BBD" w:rsidRDefault="00F93BB6" w:rsidP="00D043DC">
      <w:pPr>
        <w:pStyle w:val="Brdtext"/>
        <w:spacing w:line="240" w:lineRule="auto"/>
        <w:rPr>
          <w:rFonts w:asciiTheme="majorBidi" w:hAnsiTheme="majorBidi" w:cstheme="majorBidi"/>
        </w:rPr>
      </w:pPr>
    </w:p>
    <w:p w14:paraId="65B5C240" w14:textId="7C131C61" w:rsidR="00354D80" w:rsidRDefault="00F93BB6" w:rsidP="00D043DC">
      <w:pPr>
        <w:pStyle w:val="Brdtext"/>
        <w:spacing w:line="240" w:lineRule="auto"/>
        <w:ind w:left="0"/>
        <w:rPr>
          <w:rFonts w:asciiTheme="majorBidi" w:hAnsiTheme="majorBidi" w:cstheme="majorBidi"/>
        </w:rPr>
      </w:pPr>
      <w:r w:rsidRPr="00615BBD">
        <w:rPr>
          <w:rFonts w:asciiTheme="majorBidi" w:hAnsiTheme="majorBidi" w:cstheme="majorBidi"/>
          <w:lang w:bidi="en-GB"/>
        </w:rPr>
        <w:t xml:space="preserve">If the past year is </w:t>
      </w:r>
      <w:r w:rsidR="00706262">
        <w:rPr>
          <w:rFonts w:asciiTheme="majorBidi" w:hAnsiTheme="majorBidi" w:cstheme="majorBidi"/>
          <w:lang w:bidi="en-GB"/>
        </w:rPr>
        <w:t xml:space="preserve">to be </w:t>
      </w:r>
      <w:r w:rsidRPr="00615BBD">
        <w:rPr>
          <w:rFonts w:asciiTheme="majorBidi" w:hAnsiTheme="majorBidi" w:cstheme="majorBidi"/>
          <w:lang w:bidi="en-GB"/>
        </w:rPr>
        <w:t xml:space="preserve">disregarded, the number of applications to all programmes at Dalarna University (first-choice applications) has remained largely unchanged. </w:t>
      </w:r>
      <w:r w:rsidR="008F27B9">
        <w:rPr>
          <w:rFonts w:asciiTheme="majorBidi" w:hAnsiTheme="majorBidi" w:cstheme="majorBidi"/>
          <w:lang w:bidi="en-GB"/>
        </w:rPr>
        <w:t>However, f</w:t>
      </w:r>
      <w:r w:rsidRPr="00615BBD">
        <w:rPr>
          <w:rFonts w:asciiTheme="majorBidi" w:hAnsiTheme="majorBidi" w:cstheme="majorBidi"/>
          <w:lang w:bidi="en-GB"/>
        </w:rPr>
        <w:t xml:space="preserve">or programmes in the field of technology and engineering, the number of applications has declined by 50 percent. To some extent, this development over recent years can be explained by changes in what programmes are offered, which has resulted </w:t>
      </w:r>
      <w:r w:rsidR="008F27B9">
        <w:rPr>
          <w:rFonts w:asciiTheme="majorBidi" w:hAnsiTheme="majorBidi" w:cstheme="majorBidi"/>
          <w:lang w:bidi="en-GB"/>
        </w:rPr>
        <w:t xml:space="preserve">in </w:t>
      </w:r>
      <w:r w:rsidR="00DE2DA3">
        <w:rPr>
          <w:rFonts w:asciiTheme="majorBidi" w:hAnsiTheme="majorBidi" w:cstheme="majorBidi"/>
          <w:lang w:bidi="en-GB"/>
        </w:rPr>
        <w:t>a</w:t>
      </w:r>
      <w:r w:rsidR="00DE2DA3" w:rsidRPr="00615BBD">
        <w:rPr>
          <w:rFonts w:asciiTheme="majorBidi" w:hAnsiTheme="majorBidi" w:cstheme="majorBidi"/>
          <w:lang w:bidi="en-GB"/>
        </w:rPr>
        <w:t xml:space="preserve">n </w:t>
      </w:r>
      <w:r w:rsidRPr="00615BBD">
        <w:rPr>
          <w:rFonts w:asciiTheme="majorBidi" w:hAnsiTheme="majorBidi" w:cstheme="majorBidi"/>
          <w:lang w:bidi="en-GB"/>
        </w:rPr>
        <w:t>increase</w:t>
      </w:r>
      <w:r w:rsidR="00DE2DA3">
        <w:rPr>
          <w:rFonts w:asciiTheme="majorBidi" w:hAnsiTheme="majorBidi" w:cstheme="majorBidi"/>
          <w:lang w:bidi="en-GB"/>
        </w:rPr>
        <w:t>d</w:t>
      </w:r>
      <w:r w:rsidRPr="00615BBD">
        <w:rPr>
          <w:rFonts w:asciiTheme="majorBidi" w:hAnsiTheme="majorBidi" w:cstheme="majorBidi"/>
          <w:lang w:bidi="en-GB"/>
        </w:rPr>
        <w:t xml:space="preserve"> volume </w:t>
      </w:r>
      <w:r w:rsidR="00DE2DA3">
        <w:rPr>
          <w:rFonts w:asciiTheme="majorBidi" w:hAnsiTheme="majorBidi" w:cstheme="majorBidi"/>
          <w:lang w:bidi="en-GB"/>
        </w:rPr>
        <w:t xml:space="preserve">of students </w:t>
      </w:r>
      <w:r w:rsidRPr="00615BBD">
        <w:rPr>
          <w:rFonts w:asciiTheme="majorBidi" w:hAnsiTheme="majorBidi" w:cstheme="majorBidi"/>
          <w:lang w:bidi="en-GB"/>
        </w:rPr>
        <w:t xml:space="preserve">within other fields of study; however, it </w:t>
      </w:r>
      <w:r w:rsidR="001E5AB6">
        <w:rPr>
          <w:rFonts w:asciiTheme="majorBidi" w:hAnsiTheme="majorBidi" w:cstheme="majorBidi"/>
          <w:lang w:bidi="en-GB"/>
        </w:rPr>
        <w:t>may</w:t>
      </w:r>
      <w:r w:rsidR="001652D8" w:rsidRPr="00615BBD">
        <w:rPr>
          <w:rFonts w:asciiTheme="majorBidi" w:hAnsiTheme="majorBidi" w:cstheme="majorBidi"/>
          <w:lang w:bidi="en-GB"/>
        </w:rPr>
        <w:t xml:space="preserve"> </w:t>
      </w:r>
      <w:r w:rsidRPr="00615BBD">
        <w:rPr>
          <w:rFonts w:asciiTheme="majorBidi" w:hAnsiTheme="majorBidi" w:cstheme="majorBidi"/>
          <w:lang w:bidi="en-GB"/>
        </w:rPr>
        <w:t xml:space="preserve">also be explained by a decline in interest in and attractiveness of Dalarna University's technology and engineering programmes. </w:t>
      </w:r>
    </w:p>
    <w:p w14:paraId="12795CA6" w14:textId="77777777" w:rsidR="00354D80" w:rsidRDefault="00354D80" w:rsidP="00D043DC">
      <w:pPr>
        <w:pStyle w:val="Brdtext"/>
        <w:spacing w:line="240" w:lineRule="auto"/>
        <w:ind w:left="0"/>
        <w:rPr>
          <w:rFonts w:asciiTheme="majorBidi" w:hAnsiTheme="majorBidi" w:cstheme="majorBidi"/>
        </w:rPr>
      </w:pPr>
    </w:p>
    <w:p w14:paraId="0DBF3C3B" w14:textId="46738FDD" w:rsidR="0030587C" w:rsidRDefault="00900EC2" w:rsidP="00D043DC">
      <w:pPr>
        <w:pStyle w:val="Rubrik2"/>
        <w:spacing w:line="240" w:lineRule="auto"/>
      </w:pPr>
      <w:bookmarkStart w:id="2" w:name="_Toc92104077"/>
      <w:r w:rsidRPr="00900EC2">
        <w:rPr>
          <w:lang w:bidi="en-GB"/>
        </w:rPr>
        <w:t>The Project</w:t>
      </w:r>
      <w:bookmarkEnd w:id="2"/>
    </w:p>
    <w:p w14:paraId="79D96CF3" w14:textId="26833535" w:rsidR="00615BBD" w:rsidRPr="00615BBD" w:rsidRDefault="00615BBD"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lang w:bidi="en-GB"/>
        </w:rPr>
        <w:t xml:space="preserve">In September 2019, the head of the then School of Technology and Business Studies was assigned the task of reversing this trend by increasing the interest factors of programmes within the field of technology and engineering (HDa Dnr 1.1-2019 / 1054, 2019-09-09). </w:t>
      </w:r>
    </w:p>
    <w:p w14:paraId="1412E786" w14:textId="77777777" w:rsidR="00615BBD" w:rsidRPr="00615BBD" w:rsidRDefault="00615BBD" w:rsidP="00D043DC">
      <w:pPr>
        <w:pStyle w:val="Brdtext"/>
        <w:spacing w:line="240" w:lineRule="auto"/>
        <w:ind w:left="0"/>
        <w:rPr>
          <w:rFonts w:asciiTheme="majorBidi" w:hAnsiTheme="majorBidi" w:cstheme="majorBidi"/>
          <w:szCs w:val="28"/>
        </w:rPr>
      </w:pPr>
    </w:p>
    <w:p w14:paraId="6B093BCA" w14:textId="047ADC49" w:rsidR="008B77C7" w:rsidRPr="00615BBD" w:rsidRDefault="00615BBD"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lang w:bidi="en-GB"/>
        </w:rPr>
        <w:t xml:space="preserve">The assigned task also involved </w:t>
      </w:r>
      <w:r w:rsidR="00756A7E">
        <w:rPr>
          <w:rFonts w:asciiTheme="majorBidi" w:hAnsiTheme="majorBidi" w:cstheme="majorBidi"/>
          <w:szCs w:val="28"/>
          <w:lang w:bidi="en-GB"/>
        </w:rPr>
        <w:t xml:space="preserve">proposals and </w:t>
      </w:r>
      <w:r w:rsidRPr="00615BBD">
        <w:rPr>
          <w:rFonts w:asciiTheme="majorBidi" w:hAnsiTheme="majorBidi" w:cstheme="majorBidi"/>
          <w:szCs w:val="28"/>
          <w:lang w:bidi="en-GB"/>
        </w:rPr>
        <w:t>an analysis regarding</w:t>
      </w:r>
      <w:r w:rsidR="00BA33CD">
        <w:rPr>
          <w:rFonts w:asciiTheme="majorBidi" w:hAnsiTheme="majorBidi" w:cstheme="majorBidi"/>
          <w:szCs w:val="28"/>
          <w:lang w:bidi="en-GB"/>
        </w:rPr>
        <w:t xml:space="preserve"> the following</w:t>
      </w:r>
      <w:r w:rsidRPr="00615BBD">
        <w:rPr>
          <w:rFonts w:asciiTheme="majorBidi" w:hAnsiTheme="majorBidi" w:cstheme="majorBidi"/>
          <w:szCs w:val="28"/>
          <w:lang w:bidi="en-GB"/>
        </w:rPr>
        <w:t xml:space="preserve">: </w:t>
      </w:r>
    </w:p>
    <w:p w14:paraId="5C47AAB1" w14:textId="77777777" w:rsidR="008B77C7" w:rsidRPr="00615BBD" w:rsidRDefault="008B77C7" w:rsidP="00D043DC">
      <w:pPr>
        <w:pStyle w:val="Brdtext"/>
        <w:spacing w:line="240" w:lineRule="auto"/>
        <w:rPr>
          <w:rFonts w:asciiTheme="majorBidi" w:hAnsiTheme="majorBidi" w:cstheme="majorBidi"/>
          <w:szCs w:val="28"/>
        </w:rPr>
      </w:pPr>
    </w:p>
    <w:p w14:paraId="446C414F" w14:textId="66B88464"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lang w:bidi="en-GB"/>
        </w:rPr>
        <w:t xml:space="preserve">The overall organisation of activities within the field and investigation of what was required for expansion so that it could include, for example, related programmes in the fields of microdata analysis, computer science and IT. </w:t>
      </w:r>
    </w:p>
    <w:p w14:paraId="08125AF4" w14:textId="77777777" w:rsidR="008B77C7" w:rsidRPr="00615BBD" w:rsidRDefault="008B77C7" w:rsidP="00D043DC">
      <w:pPr>
        <w:pStyle w:val="Brdtext"/>
        <w:spacing w:line="240" w:lineRule="auto"/>
        <w:rPr>
          <w:rFonts w:asciiTheme="majorBidi" w:hAnsiTheme="majorBidi" w:cstheme="majorBidi"/>
          <w:szCs w:val="28"/>
        </w:rPr>
      </w:pPr>
    </w:p>
    <w:p w14:paraId="433801A8" w14:textId="2423C389" w:rsidR="008B77C7" w:rsidRPr="00615BBD" w:rsidRDefault="00615BBD"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lang w:bidi="en-GB"/>
        </w:rPr>
        <w:t>Short- and long-term change</w:t>
      </w:r>
      <w:r w:rsidR="009B349D">
        <w:rPr>
          <w:rFonts w:asciiTheme="majorBidi" w:hAnsiTheme="majorBidi" w:cstheme="majorBidi"/>
          <w:szCs w:val="28"/>
          <w:lang w:bidi="en-GB"/>
        </w:rPr>
        <w:t>s</w:t>
      </w:r>
      <w:r w:rsidRPr="00615BBD">
        <w:rPr>
          <w:rFonts w:asciiTheme="majorBidi" w:hAnsiTheme="majorBidi" w:cstheme="majorBidi"/>
          <w:szCs w:val="28"/>
          <w:lang w:bidi="en-GB"/>
        </w:rPr>
        <w:t xml:space="preserve"> in </w:t>
      </w:r>
      <w:r w:rsidR="00F55DBF">
        <w:rPr>
          <w:rFonts w:asciiTheme="majorBidi" w:hAnsiTheme="majorBidi" w:cstheme="majorBidi"/>
          <w:szCs w:val="28"/>
          <w:lang w:bidi="en-GB"/>
        </w:rPr>
        <w:t>the University’s programme portfolio</w:t>
      </w:r>
      <w:r w:rsidRPr="00615BBD">
        <w:rPr>
          <w:rFonts w:asciiTheme="majorBidi" w:hAnsiTheme="majorBidi" w:cstheme="majorBidi"/>
          <w:szCs w:val="28"/>
          <w:lang w:bidi="en-GB"/>
        </w:rPr>
        <w:t xml:space="preserve"> so as to increase interest in the technology and engineering programmes</w:t>
      </w:r>
      <w:r w:rsidR="00292927">
        <w:rPr>
          <w:rFonts w:asciiTheme="majorBidi" w:hAnsiTheme="majorBidi" w:cstheme="majorBidi"/>
          <w:szCs w:val="28"/>
          <w:lang w:bidi="en-GB"/>
        </w:rPr>
        <w:t xml:space="preserve"> and make them </w:t>
      </w:r>
      <w:r w:rsidR="00756A7E">
        <w:rPr>
          <w:rFonts w:asciiTheme="majorBidi" w:hAnsiTheme="majorBidi" w:cstheme="majorBidi"/>
          <w:szCs w:val="28"/>
          <w:lang w:bidi="en-GB"/>
        </w:rPr>
        <w:t xml:space="preserve">both </w:t>
      </w:r>
      <w:r w:rsidR="00292927">
        <w:rPr>
          <w:rFonts w:asciiTheme="majorBidi" w:hAnsiTheme="majorBidi" w:cstheme="majorBidi"/>
          <w:szCs w:val="28"/>
          <w:lang w:bidi="en-GB"/>
        </w:rPr>
        <w:t xml:space="preserve">more attractive </w:t>
      </w:r>
      <w:r w:rsidR="00756A7E">
        <w:rPr>
          <w:rFonts w:asciiTheme="majorBidi" w:hAnsiTheme="majorBidi" w:cstheme="majorBidi"/>
          <w:szCs w:val="28"/>
          <w:lang w:bidi="en-GB"/>
        </w:rPr>
        <w:t>and</w:t>
      </w:r>
      <w:r w:rsidR="001507ED">
        <w:rPr>
          <w:rFonts w:asciiTheme="majorBidi" w:hAnsiTheme="majorBidi" w:cstheme="majorBidi"/>
          <w:szCs w:val="28"/>
          <w:lang w:bidi="en-GB"/>
        </w:rPr>
        <w:t xml:space="preserve"> better </w:t>
      </w:r>
      <w:r w:rsidR="00B94D2C">
        <w:rPr>
          <w:rFonts w:asciiTheme="majorBidi" w:hAnsiTheme="majorBidi" w:cstheme="majorBidi"/>
          <w:szCs w:val="28"/>
          <w:lang w:bidi="en-GB"/>
        </w:rPr>
        <w:t>suited to</w:t>
      </w:r>
      <w:r w:rsidRPr="00615BBD">
        <w:rPr>
          <w:rFonts w:asciiTheme="majorBidi" w:hAnsiTheme="majorBidi" w:cstheme="majorBidi"/>
          <w:szCs w:val="28"/>
          <w:lang w:bidi="en-GB"/>
        </w:rPr>
        <w:t xml:space="preserve"> </w:t>
      </w:r>
      <w:r w:rsidR="00BA33CD">
        <w:rPr>
          <w:rFonts w:asciiTheme="majorBidi" w:hAnsiTheme="majorBidi" w:cstheme="majorBidi"/>
          <w:szCs w:val="28"/>
          <w:lang w:bidi="en-GB"/>
        </w:rPr>
        <w:t xml:space="preserve">meet </w:t>
      </w:r>
      <w:r w:rsidRPr="00615BBD">
        <w:rPr>
          <w:rFonts w:asciiTheme="majorBidi" w:hAnsiTheme="majorBidi" w:cstheme="majorBidi"/>
          <w:szCs w:val="28"/>
          <w:lang w:bidi="en-GB"/>
        </w:rPr>
        <w:t xml:space="preserve">current and future external challenges. </w:t>
      </w:r>
    </w:p>
    <w:p w14:paraId="56A45AA7" w14:textId="77777777" w:rsidR="008B77C7" w:rsidRPr="00615BBD" w:rsidRDefault="008B77C7" w:rsidP="00D043DC">
      <w:pPr>
        <w:pStyle w:val="Brdtext"/>
        <w:spacing w:line="240" w:lineRule="auto"/>
        <w:rPr>
          <w:rFonts w:asciiTheme="majorBidi" w:hAnsiTheme="majorBidi" w:cstheme="majorBidi"/>
          <w:szCs w:val="28"/>
        </w:rPr>
      </w:pPr>
    </w:p>
    <w:p w14:paraId="7A36A396" w14:textId="730CB67B"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lang w:bidi="en-GB"/>
        </w:rPr>
        <w:t>Development and qualitative initiatives in terms</w:t>
      </w:r>
      <w:r w:rsidR="00F55DBF">
        <w:rPr>
          <w:rFonts w:asciiTheme="majorBidi" w:hAnsiTheme="majorBidi" w:cstheme="majorBidi"/>
          <w:szCs w:val="28"/>
          <w:lang w:bidi="en-GB"/>
        </w:rPr>
        <w:t xml:space="preserve"> of</w:t>
      </w:r>
      <w:r w:rsidRPr="00615BBD">
        <w:rPr>
          <w:rFonts w:asciiTheme="majorBidi" w:hAnsiTheme="majorBidi" w:cstheme="majorBidi"/>
          <w:szCs w:val="28"/>
          <w:lang w:bidi="en-GB"/>
        </w:rPr>
        <w:t xml:space="preserve"> </w:t>
      </w:r>
      <w:r w:rsidR="00495D58">
        <w:rPr>
          <w:rFonts w:asciiTheme="majorBidi" w:hAnsiTheme="majorBidi" w:cstheme="majorBidi"/>
          <w:szCs w:val="28"/>
          <w:lang w:bidi="en-GB"/>
        </w:rPr>
        <w:t>the</w:t>
      </w:r>
      <w:r w:rsidRPr="00615BBD">
        <w:rPr>
          <w:rFonts w:asciiTheme="majorBidi" w:hAnsiTheme="majorBidi" w:cstheme="majorBidi"/>
          <w:szCs w:val="28"/>
          <w:lang w:bidi="en-GB"/>
        </w:rPr>
        <w:t xml:space="preserve"> learning </w:t>
      </w:r>
      <w:r w:rsidR="00495D58">
        <w:rPr>
          <w:rFonts w:asciiTheme="majorBidi" w:hAnsiTheme="majorBidi" w:cstheme="majorBidi"/>
          <w:szCs w:val="28"/>
          <w:lang w:bidi="en-GB"/>
        </w:rPr>
        <w:t xml:space="preserve">environment </w:t>
      </w:r>
      <w:r w:rsidRPr="00615BBD">
        <w:rPr>
          <w:rFonts w:asciiTheme="majorBidi" w:hAnsiTheme="majorBidi" w:cstheme="majorBidi"/>
          <w:szCs w:val="28"/>
          <w:lang w:bidi="en-GB"/>
        </w:rPr>
        <w:t>and education</w:t>
      </w:r>
      <w:r w:rsidR="00631F12">
        <w:rPr>
          <w:rFonts w:asciiTheme="majorBidi" w:hAnsiTheme="majorBidi" w:cstheme="majorBidi"/>
          <w:szCs w:val="28"/>
          <w:lang w:bidi="en-GB"/>
        </w:rPr>
        <w:t>al approach</w:t>
      </w:r>
      <w:r w:rsidRPr="00615BBD">
        <w:rPr>
          <w:rFonts w:asciiTheme="majorBidi" w:hAnsiTheme="majorBidi" w:cstheme="majorBidi"/>
          <w:szCs w:val="28"/>
          <w:lang w:bidi="en-GB"/>
        </w:rPr>
        <w:t xml:space="preserve">, which included strategic recruitment and acquisition of professional competence. </w:t>
      </w:r>
    </w:p>
    <w:p w14:paraId="1D2EB96A" w14:textId="77777777" w:rsidR="008B77C7" w:rsidRPr="00615BBD" w:rsidRDefault="008B77C7" w:rsidP="00D043DC">
      <w:pPr>
        <w:pStyle w:val="Brdtext"/>
        <w:spacing w:line="240" w:lineRule="auto"/>
        <w:rPr>
          <w:rFonts w:asciiTheme="majorBidi" w:hAnsiTheme="majorBidi" w:cstheme="majorBidi"/>
          <w:szCs w:val="28"/>
        </w:rPr>
      </w:pPr>
    </w:p>
    <w:p w14:paraId="248BDE2B" w14:textId="5561EC63"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lang w:bidi="en-GB"/>
        </w:rPr>
        <w:t>Estimat</w:t>
      </w:r>
      <w:r w:rsidR="00A82206">
        <w:rPr>
          <w:rFonts w:asciiTheme="majorBidi" w:hAnsiTheme="majorBidi" w:cstheme="majorBidi"/>
          <w:szCs w:val="28"/>
          <w:lang w:bidi="en-GB"/>
        </w:rPr>
        <w:t xml:space="preserve">e </w:t>
      </w:r>
      <w:r w:rsidRPr="00615BBD">
        <w:rPr>
          <w:rFonts w:asciiTheme="majorBidi" w:hAnsiTheme="majorBidi" w:cstheme="majorBidi"/>
          <w:szCs w:val="28"/>
          <w:lang w:bidi="en-GB"/>
        </w:rPr>
        <w:t xml:space="preserve">of interim </w:t>
      </w:r>
      <w:r w:rsidR="008F5D9E">
        <w:rPr>
          <w:rFonts w:asciiTheme="majorBidi" w:hAnsiTheme="majorBidi" w:cstheme="majorBidi"/>
          <w:szCs w:val="28"/>
          <w:lang w:bidi="en-GB"/>
        </w:rPr>
        <w:t>financial</w:t>
      </w:r>
      <w:r w:rsidRPr="00615BBD">
        <w:rPr>
          <w:rFonts w:asciiTheme="majorBidi" w:hAnsiTheme="majorBidi" w:cstheme="majorBidi"/>
          <w:szCs w:val="28"/>
          <w:lang w:bidi="en-GB"/>
        </w:rPr>
        <w:t xml:space="preserve"> resources for the above. </w:t>
      </w:r>
    </w:p>
    <w:p w14:paraId="24D6D61D" w14:textId="77777777" w:rsidR="008B77C7" w:rsidRPr="00615BBD" w:rsidRDefault="008B77C7" w:rsidP="00D043DC">
      <w:pPr>
        <w:pStyle w:val="Brdtext"/>
        <w:spacing w:line="240" w:lineRule="auto"/>
        <w:rPr>
          <w:rFonts w:asciiTheme="majorBidi" w:hAnsiTheme="majorBidi" w:cstheme="majorBidi"/>
          <w:szCs w:val="28"/>
        </w:rPr>
      </w:pPr>
    </w:p>
    <w:p w14:paraId="7E0646BA" w14:textId="79B11107" w:rsidR="0030587C" w:rsidRPr="00615BBD" w:rsidRDefault="008B77C7"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lang w:bidi="en-GB"/>
        </w:rPr>
        <w:t>Work and investment in this field began as a project in February 2020 and had the same name Teknik 500.</w:t>
      </w:r>
    </w:p>
    <w:p w14:paraId="18E7255E" w14:textId="36FB0083" w:rsidR="00125F9B" w:rsidRDefault="00125F9B" w:rsidP="00D043DC">
      <w:pPr>
        <w:pStyle w:val="Brdtext"/>
        <w:spacing w:line="240" w:lineRule="auto"/>
        <w:ind w:left="0"/>
      </w:pPr>
    </w:p>
    <w:p w14:paraId="564F6A58" w14:textId="480289C6" w:rsidR="00615BBD" w:rsidRDefault="00615BBD" w:rsidP="00D043DC">
      <w:pPr>
        <w:pStyle w:val="Rubrik2"/>
        <w:spacing w:line="240" w:lineRule="auto"/>
      </w:pPr>
      <w:bookmarkStart w:id="3" w:name="_Toc92104078"/>
      <w:r w:rsidRPr="00615BBD">
        <w:rPr>
          <w:lang w:bidi="en-GB"/>
        </w:rPr>
        <w:t>Project Organisation</w:t>
      </w:r>
      <w:bookmarkEnd w:id="3"/>
    </w:p>
    <w:p w14:paraId="6A7A0E8F" w14:textId="45A0B5BC" w:rsidR="000157DF" w:rsidRDefault="00BB6D00" w:rsidP="00D043DC">
      <w:pPr>
        <w:pStyle w:val="paragraph"/>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Pr>
          <w:rStyle w:val="normaltextrun"/>
          <w:rFonts w:asciiTheme="majorBidi" w:eastAsiaTheme="majorEastAsia" w:hAnsiTheme="majorBidi" w:cstheme="majorBidi"/>
          <w:color w:val="000000" w:themeColor="text1"/>
          <w:sz w:val="22"/>
          <w:szCs w:val="22"/>
          <w:lang w:bidi="en-GB"/>
        </w:rPr>
        <w:t>Making up the project organisation are</w:t>
      </w:r>
      <w:r w:rsidR="000157DF" w:rsidRPr="00615BBD">
        <w:rPr>
          <w:rStyle w:val="normaltextrun"/>
          <w:rFonts w:asciiTheme="majorBidi" w:eastAsiaTheme="majorEastAsia" w:hAnsiTheme="majorBidi" w:cstheme="majorBidi"/>
          <w:color w:val="000000" w:themeColor="text1"/>
          <w:sz w:val="22"/>
          <w:szCs w:val="22"/>
          <w:lang w:bidi="en-GB"/>
        </w:rPr>
        <w:t xml:space="preserve"> the commissioner of the project, the project owner, </w:t>
      </w:r>
      <w:r w:rsidR="006A46C7">
        <w:rPr>
          <w:rStyle w:val="normaltextrun"/>
          <w:rFonts w:asciiTheme="majorBidi" w:eastAsiaTheme="majorEastAsia" w:hAnsiTheme="majorBidi" w:cstheme="majorBidi"/>
          <w:color w:val="000000" w:themeColor="text1"/>
          <w:sz w:val="22"/>
          <w:szCs w:val="22"/>
          <w:lang w:bidi="en-GB"/>
        </w:rPr>
        <w:t xml:space="preserve">the project manager, </w:t>
      </w:r>
      <w:r w:rsidR="000157DF" w:rsidRPr="00615BBD">
        <w:rPr>
          <w:rStyle w:val="normaltextrun"/>
          <w:rFonts w:asciiTheme="majorBidi" w:eastAsiaTheme="majorEastAsia" w:hAnsiTheme="majorBidi" w:cstheme="majorBidi"/>
          <w:color w:val="000000" w:themeColor="text1"/>
          <w:sz w:val="22"/>
          <w:szCs w:val="22"/>
          <w:lang w:bidi="en-GB"/>
        </w:rPr>
        <w:t>a steering group, a workgroup</w:t>
      </w:r>
      <w:r w:rsidR="006A46C7">
        <w:rPr>
          <w:rStyle w:val="normaltextrun"/>
          <w:rFonts w:asciiTheme="majorBidi" w:eastAsiaTheme="majorEastAsia" w:hAnsiTheme="majorBidi" w:cstheme="majorBidi"/>
          <w:color w:val="000000" w:themeColor="text1"/>
          <w:sz w:val="22"/>
          <w:szCs w:val="22"/>
          <w:lang w:bidi="en-GB"/>
        </w:rPr>
        <w:t xml:space="preserve"> (</w:t>
      </w:r>
      <w:r w:rsidR="000157DF" w:rsidRPr="00615BBD">
        <w:rPr>
          <w:rStyle w:val="normaltextrun"/>
          <w:rFonts w:asciiTheme="majorBidi" w:eastAsiaTheme="majorEastAsia" w:hAnsiTheme="majorBidi" w:cstheme="majorBidi"/>
          <w:color w:val="000000" w:themeColor="text1"/>
          <w:sz w:val="22"/>
          <w:szCs w:val="22"/>
          <w:lang w:bidi="en-GB"/>
        </w:rPr>
        <w:t xml:space="preserve">that changes according to the </w:t>
      </w:r>
      <w:r w:rsidR="00A37D1B">
        <w:rPr>
          <w:rStyle w:val="normaltextrun"/>
          <w:rFonts w:asciiTheme="majorBidi" w:eastAsiaTheme="majorEastAsia" w:hAnsiTheme="majorBidi" w:cstheme="majorBidi"/>
          <w:color w:val="000000" w:themeColor="text1"/>
          <w:sz w:val="22"/>
          <w:szCs w:val="22"/>
          <w:lang w:bidi="en-GB"/>
        </w:rPr>
        <w:t>stage</w:t>
      </w:r>
      <w:r w:rsidR="000157DF" w:rsidRPr="00615BBD">
        <w:rPr>
          <w:rStyle w:val="normaltextrun"/>
          <w:rFonts w:asciiTheme="majorBidi" w:eastAsiaTheme="majorEastAsia" w:hAnsiTheme="majorBidi" w:cstheme="majorBidi"/>
          <w:color w:val="000000" w:themeColor="text1"/>
          <w:sz w:val="22"/>
          <w:szCs w:val="22"/>
          <w:lang w:bidi="en-GB"/>
        </w:rPr>
        <w:t xml:space="preserve"> in the process</w:t>
      </w:r>
      <w:r w:rsidR="006A46C7">
        <w:rPr>
          <w:rStyle w:val="normaltextrun"/>
          <w:rFonts w:asciiTheme="majorBidi" w:eastAsiaTheme="majorEastAsia" w:hAnsiTheme="majorBidi" w:cstheme="majorBidi"/>
          <w:color w:val="000000" w:themeColor="text1"/>
          <w:sz w:val="22"/>
          <w:szCs w:val="22"/>
          <w:lang w:bidi="en-GB"/>
        </w:rPr>
        <w:t>)</w:t>
      </w:r>
      <w:r w:rsidR="000157DF" w:rsidRPr="00615BBD">
        <w:rPr>
          <w:rStyle w:val="normaltextrun"/>
          <w:rFonts w:asciiTheme="majorBidi" w:eastAsiaTheme="majorEastAsia" w:hAnsiTheme="majorBidi" w:cstheme="majorBidi"/>
          <w:color w:val="000000" w:themeColor="text1"/>
          <w:sz w:val="22"/>
          <w:szCs w:val="22"/>
          <w:lang w:bidi="en-GB"/>
        </w:rPr>
        <w:t xml:space="preserve"> and three reference groups. </w:t>
      </w:r>
    </w:p>
    <w:p w14:paraId="246C4E84" w14:textId="6A0CF2C5" w:rsidR="00615BBD" w:rsidRDefault="00615BBD" w:rsidP="00D043DC">
      <w:pPr>
        <w:pStyle w:val="Brdtext"/>
        <w:spacing w:line="240" w:lineRule="auto"/>
      </w:pPr>
    </w:p>
    <w:p w14:paraId="00891EFF" w14:textId="77777777" w:rsidR="00615BBD" w:rsidRDefault="00615BBD" w:rsidP="00D043DC">
      <w:pPr>
        <w:pStyle w:val="paragraph"/>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Commissioner of the Project</w:t>
      </w:r>
    </w:p>
    <w:p w14:paraId="77285FB4" w14:textId="0A6BC7A4" w:rsidR="00615BBD" w:rsidRPr="00484EDF" w:rsidRDefault="00615BBD" w:rsidP="00620280">
      <w:pPr>
        <w:pStyle w:val="paragraph"/>
        <w:numPr>
          <w:ilvl w:val="0"/>
          <w:numId w:val="10"/>
        </w:numPr>
        <w:spacing w:before="0" w:beforeAutospacing="0" w:after="0" w:afterAutospacing="0"/>
        <w:textAlignment w:val="baseline"/>
        <w:rPr>
          <w:rStyle w:val="normaltextrun"/>
          <w:rFonts w:asciiTheme="majorBidi" w:hAnsiTheme="majorBidi" w:cstheme="majorBidi"/>
          <w:color w:val="000000" w:themeColor="text1"/>
          <w:sz w:val="22"/>
          <w:szCs w:val="22"/>
        </w:rPr>
      </w:pPr>
      <w:r>
        <w:rPr>
          <w:rStyle w:val="normaltextrun"/>
          <w:rFonts w:asciiTheme="majorBidi" w:eastAsiaTheme="majorEastAsia" w:hAnsiTheme="majorBidi" w:cstheme="majorBidi"/>
          <w:color w:val="000000" w:themeColor="text1"/>
          <w:sz w:val="22"/>
          <w:szCs w:val="22"/>
          <w:lang w:bidi="en-GB"/>
        </w:rPr>
        <w:t>Vice-Chancellor Martin Norsell</w:t>
      </w:r>
    </w:p>
    <w:p w14:paraId="63D6A16A" w14:textId="77777777" w:rsidR="00484EDF" w:rsidRDefault="00484EDF" w:rsidP="00484EDF">
      <w:pPr>
        <w:pStyle w:val="paragraph"/>
        <w:spacing w:before="0" w:beforeAutospacing="0" w:after="0" w:afterAutospacing="0"/>
        <w:ind w:left="720"/>
        <w:textAlignment w:val="baseline"/>
        <w:rPr>
          <w:rStyle w:val="eop"/>
          <w:rFonts w:asciiTheme="majorBidi" w:hAnsiTheme="majorBidi" w:cstheme="majorBidi"/>
          <w:color w:val="000000" w:themeColor="text1"/>
          <w:sz w:val="22"/>
          <w:szCs w:val="22"/>
        </w:rPr>
      </w:pPr>
    </w:p>
    <w:p w14:paraId="4831592E" w14:textId="77777777" w:rsidR="001F19FB" w:rsidRDefault="00615BBD"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lang w:bidi="en-GB"/>
        </w:rPr>
        <w:t>Project Owner</w:t>
      </w:r>
    </w:p>
    <w:p w14:paraId="3E9BEC89" w14:textId="4D4A4295" w:rsidR="00615BBD" w:rsidRDefault="001F19FB" w:rsidP="00620280">
      <w:pPr>
        <w:pStyle w:val="paragraph"/>
        <w:numPr>
          <w:ilvl w:val="0"/>
          <w:numId w:val="10"/>
        </w:numPr>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lang w:bidi="en-GB"/>
        </w:rPr>
        <w:t>Patrick Kenger</w:t>
      </w:r>
      <w:r w:rsidR="00685AC6">
        <w:rPr>
          <w:rStyle w:val="eop"/>
          <w:rFonts w:asciiTheme="majorBidi" w:hAnsiTheme="majorBidi" w:cstheme="majorBidi"/>
          <w:color w:val="000000" w:themeColor="text1"/>
          <w:sz w:val="22"/>
          <w:szCs w:val="22"/>
          <w:lang w:bidi="en-GB"/>
        </w:rPr>
        <w:t>, Head of School</w:t>
      </w:r>
    </w:p>
    <w:p w14:paraId="1CDBC0BE" w14:textId="357DEAA0" w:rsidR="001F19FB" w:rsidRDefault="001F19FB"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p>
    <w:p w14:paraId="3A9EDF68" w14:textId="2D3DAD89" w:rsidR="001F19FB" w:rsidRDefault="001F19FB"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lang w:bidi="en-GB"/>
        </w:rPr>
        <w:t>Project Manager</w:t>
      </w:r>
    </w:p>
    <w:p w14:paraId="32373404" w14:textId="33221E56" w:rsidR="001F19FB" w:rsidRDefault="001F19FB" w:rsidP="00620280">
      <w:pPr>
        <w:pStyle w:val="paragraph"/>
        <w:numPr>
          <w:ilvl w:val="0"/>
          <w:numId w:val="10"/>
        </w:numPr>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lang w:bidi="en-GB"/>
        </w:rPr>
        <w:t>Tobias Mårtensson</w:t>
      </w:r>
    </w:p>
    <w:p w14:paraId="42C9EB50" w14:textId="77777777" w:rsidR="00615BBD" w:rsidRPr="009379BD" w:rsidRDefault="00615BBD" w:rsidP="00D043DC">
      <w:pPr>
        <w:pStyle w:val="paragraph"/>
        <w:spacing w:before="0" w:beforeAutospacing="0" w:after="0" w:afterAutospacing="0"/>
        <w:textAlignment w:val="baseline"/>
        <w:rPr>
          <w:rFonts w:asciiTheme="minorBidi" w:hAnsiTheme="minorBidi" w:cstheme="minorBidi"/>
          <w:color w:val="000000" w:themeColor="text1"/>
          <w:sz w:val="22"/>
          <w:szCs w:val="22"/>
        </w:rPr>
      </w:pPr>
      <w:r w:rsidRPr="009379BD">
        <w:rPr>
          <w:rStyle w:val="eop"/>
          <w:rFonts w:asciiTheme="minorBidi" w:hAnsiTheme="minorBidi" w:cstheme="minorBidi"/>
          <w:color w:val="000000" w:themeColor="text1"/>
          <w:sz w:val="22"/>
          <w:szCs w:val="22"/>
          <w:lang w:bidi="en-GB"/>
        </w:rPr>
        <w:t> </w:t>
      </w:r>
    </w:p>
    <w:p w14:paraId="57552E8F" w14:textId="06546716" w:rsidR="00615BBD" w:rsidRPr="000157DF" w:rsidRDefault="00615BBD"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0157DF">
        <w:rPr>
          <w:rStyle w:val="normaltextrun"/>
          <w:rFonts w:asciiTheme="majorBidi" w:eastAsiaTheme="majorEastAsia" w:hAnsiTheme="majorBidi" w:cstheme="majorBidi"/>
          <w:color w:val="000000" w:themeColor="text1"/>
          <w:sz w:val="22"/>
          <w:szCs w:val="22"/>
          <w:lang w:bidi="en-GB"/>
        </w:rPr>
        <w:t>Steering Group </w:t>
      </w:r>
    </w:p>
    <w:p w14:paraId="21603891" w14:textId="6880B3FD" w:rsidR="001F19FB" w:rsidRPr="00EF31C8" w:rsidRDefault="001F19F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Patrick Kenger</w:t>
      </w:r>
      <w:r w:rsidRPr="00EF31C8">
        <w:rPr>
          <w:rStyle w:val="eop"/>
          <w:rFonts w:asciiTheme="majorBidi" w:hAnsiTheme="majorBidi" w:cstheme="majorBidi"/>
          <w:color w:val="000000" w:themeColor="text1"/>
          <w:sz w:val="22"/>
          <w:szCs w:val="22"/>
          <w:lang w:bidi="en-GB"/>
        </w:rPr>
        <w:t>, H</w:t>
      </w:r>
      <w:r w:rsidRPr="00EF31C8">
        <w:rPr>
          <w:rStyle w:val="normaltextrun"/>
          <w:rFonts w:asciiTheme="majorBidi" w:eastAsiaTheme="majorEastAsia" w:hAnsiTheme="majorBidi" w:cstheme="majorBidi"/>
          <w:color w:val="000000" w:themeColor="text1"/>
          <w:sz w:val="22"/>
          <w:szCs w:val="22"/>
          <w:lang w:bidi="en-GB"/>
        </w:rPr>
        <w:t>ead of School</w:t>
      </w:r>
    </w:p>
    <w:p w14:paraId="79E7FD43" w14:textId="74788C9D" w:rsidR="00615BBD" w:rsidRPr="00EF31C8" w:rsidRDefault="00615BBD"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Jonas Tosteby, Pro-Vice Chancellor, Education</w:t>
      </w:r>
    </w:p>
    <w:p w14:paraId="1B220D51" w14:textId="1FF1398D"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 xml:space="preserve">Eva Wäckelgård, Professor </w:t>
      </w:r>
      <w:r w:rsidR="00857A0B" w:rsidRPr="00EF31C8">
        <w:rPr>
          <w:rFonts w:asciiTheme="majorBidi" w:hAnsiTheme="majorBidi" w:cstheme="majorBidi"/>
          <w:color w:val="333333"/>
          <w:sz w:val="22"/>
          <w:szCs w:val="22"/>
          <w:shd w:val="clear" w:color="auto" w:fill="FFFFFF"/>
          <w:lang w:bidi="en-GB"/>
        </w:rPr>
        <w:t xml:space="preserve">of Energy Engineering, </w:t>
      </w:r>
      <w:r w:rsidRPr="00EF31C8">
        <w:rPr>
          <w:rStyle w:val="normaltextrun"/>
          <w:rFonts w:asciiTheme="majorBidi" w:eastAsiaTheme="majorEastAsia" w:hAnsiTheme="majorBidi" w:cstheme="majorBidi"/>
          <w:color w:val="000000" w:themeColor="text1"/>
          <w:sz w:val="22"/>
          <w:szCs w:val="22"/>
          <w:lang w:bidi="en-GB"/>
        </w:rPr>
        <w:t>Head of Research / Elected Member of IL</w:t>
      </w:r>
    </w:p>
    <w:p w14:paraId="0465AF00" w14:textId="4D8838DD"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Mikael Olsson, Professor of Materials Engineering, Head of Research</w:t>
      </w:r>
    </w:p>
    <w:p w14:paraId="4BF74CEB" w14:textId="076B15A5"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Monika Vinterek, Professor of Educational Work, Head of Research / Elected Member of IL</w:t>
      </w:r>
    </w:p>
    <w:p w14:paraId="322A00EE" w14:textId="0350CB07" w:rsidR="00C454BB" w:rsidRPr="00EF31C8"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lang w:bidi="en-GB"/>
        </w:rPr>
        <w:t xml:space="preserve">Arend Hinze, Professor of Microdata Analysis </w:t>
      </w:r>
    </w:p>
    <w:p w14:paraId="694EBCDE" w14:textId="2C96B790"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Astrid Alnås Widén, Director of Department (until 30/6 - 21)</w:t>
      </w:r>
    </w:p>
    <w:p w14:paraId="0CB08743" w14:textId="211CCB33" w:rsidR="00615BBD" w:rsidRPr="00EF31C8" w:rsidRDefault="00615BBD"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Anna Klerby, Director of Department ​ </w:t>
      </w:r>
      <w:r w:rsidR="00C454BB" w:rsidRPr="00EF31C8">
        <w:rPr>
          <w:rStyle w:val="eop"/>
          <w:rFonts w:asciiTheme="majorBidi" w:hAnsiTheme="majorBidi" w:cstheme="majorBidi"/>
          <w:color w:val="000000" w:themeColor="text1"/>
          <w:sz w:val="22"/>
          <w:szCs w:val="22"/>
          <w:lang w:bidi="en-GB"/>
        </w:rPr>
        <w:t>(until 30/6 - 21)</w:t>
      </w:r>
    </w:p>
    <w:p w14:paraId="3CD6F62B" w14:textId="112886EF"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lang w:bidi="en-GB"/>
        </w:rPr>
        <w:t>Kristina Englund, Director of Department</w:t>
      </w:r>
    </w:p>
    <w:p w14:paraId="20969113" w14:textId="27B5EC08"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lang w:bidi="en-GB"/>
        </w:rPr>
        <w:t>Emma Grubbström, Director of Department (from 1/9 - 21)</w:t>
      </w:r>
    </w:p>
    <w:p w14:paraId="76E3F4B4" w14:textId="20028500"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lang w:bidi="en-GB"/>
        </w:rPr>
        <w:t xml:space="preserve">Robert Bjöör, Director of Department </w:t>
      </w:r>
    </w:p>
    <w:p w14:paraId="6836A089" w14:textId="63271480" w:rsidR="00C454BB" w:rsidRPr="00EF31C8"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Christer Sundin​</w:t>
      </w:r>
      <w:r w:rsidRPr="00EF31C8">
        <w:rPr>
          <w:rStyle w:val="eop"/>
          <w:rFonts w:asciiTheme="majorBidi" w:hAnsiTheme="majorBidi" w:cstheme="majorBidi"/>
          <w:color w:val="000000" w:themeColor="text1"/>
          <w:sz w:val="22"/>
          <w:szCs w:val="22"/>
          <w:lang w:bidi="en-GB"/>
        </w:rPr>
        <w:t>, D</w:t>
      </w:r>
      <w:r w:rsidRPr="00EF31C8">
        <w:rPr>
          <w:rStyle w:val="normaltextrun"/>
          <w:rFonts w:asciiTheme="majorBidi" w:eastAsiaTheme="majorEastAsia" w:hAnsiTheme="majorBidi" w:cstheme="majorBidi"/>
          <w:color w:val="000000" w:themeColor="text1"/>
          <w:sz w:val="22"/>
          <w:szCs w:val="22"/>
          <w:lang w:bidi="en-GB"/>
        </w:rPr>
        <w:t>irector of Finance</w:t>
      </w:r>
    </w:p>
    <w:p w14:paraId="5431B0DE" w14:textId="7AB12D12" w:rsidR="00C454BB" w:rsidRPr="00C454BB"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lang w:bidi="en-GB"/>
        </w:rPr>
        <w:t>Tobias Mårtensson</w:t>
      </w:r>
      <w:r w:rsidRPr="00EF31C8">
        <w:rPr>
          <w:rStyle w:val="eop"/>
          <w:rFonts w:asciiTheme="majorBidi" w:hAnsiTheme="majorBidi" w:cstheme="majorBidi"/>
          <w:color w:val="000000" w:themeColor="text1"/>
          <w:sz w:val="22"/>
          <w:szCs w:val="22"/>
          <w:lang w:bidi="en-GB"/>
        </w:rPr>
        <w:t>, P</w:t>
      </w:r>
      <w:r w:rsidRPr="00EF31C8">
        <w:rPr>
          <w:rStyle w:val="normaltextrun"/>
          <w:rFonts w:asciiTheme="majorBidi" w:eastAsiaTheme="majorEastAsia" w:hAnsiTheme="majorBidi" w:cstheme="majorBidi"/>
          <w:color w:val="000000" w:themeColor="text1"/>
          <w:sz w:val="22"/>
          <w:szCs w:val="22"/>
          <w:lang w:bidi="en-GB"/>
        </w:rPr>
        <w:t>roject Manager</w:t>
      </w:r>
    </w:p>
    <w:p w14:paraId="7C5045FA" w14:textId="77777777" w:rsidR="00615BBD" w:rsidRPr="00615BBD" w:rsidRDefault="00615BBD"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615BBD">
        <w:rPr>
          <w:rStyle w:val="eop"/>
          <w:rFonts w:asciiTheme="majorBidi" w:hAnsiTheme="majorBidi" w:cstheme="majorBidi"/>
          <w:color w:val="000000" w:themeColor="text1"/>
          <w:sz w:val="22"/>
          <w:szCs w:val="22"/>
          <w:lang w:bidi="en-GB"/>
        </w:rPr>
        <w:t> </w:t>
      </w:r>
    </w:p>
    <w:p w14:paraId="2E997751" w14:textId="7B7CBE90" w:rsidR="00615BBD" w:rsidRPr="000157DF" w:rsidRDefault="001F19FB"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0157DF">
        <w:rPr>
          <w:rStyle w:val="normaltextrun"/>
          <w:rFonts w:asciiTheme="majorBidi" w:eastAsiaTheme="majorEastAsia" w:hAnsiTheme="majorBidi" w:cstheme="majorBidi"/>
          <w:color w:val="000000" w:themeColor="text1"/>
          <w:sz w:val="22"/>
          <w:szCs w:val="22"/>
          <w:lang w:bidi="en-GB"/>
        </w:rPr>
        <w:t>Workgroup</w:t>
      </w:r>
      <w:r w:rsidR="00FF4167">
        <w:rPr>
          <w:rStyle w:val="normaltextrun"/>
          <w:rFonts w:asciiTheme="majorBidi" w:eastAsiaTheme="majorEastAsia" w:hAnsiTheme="majorBidi" w:cstheme="majorBidi"/>
          <w:color w:val="000000" w:themeColor="text1"/>
          <w:sz w:val="22"/>
          <w:szCs w:val="22"/>
          <w:lang w:bidi="en-GB"/>
        </w:rPr>
        <w:t xml:space="preserve"> </w:t>
      </w:r>
      <w:r w:rsidR="00615BBD" w:rsidRPr="000157DF">
        <w:rPr>
          <w:rStyle w:val="eop"/>
          <w:rFonts w:asciiTheme="majorBidi" w:hAnsiTheme="majorBidi" w:cstheme="majorBidi"/>
          <w:color w:val="000000" w:themeColor="text1"/>
          <w:sz w:val="22"/>
          <w:szCs w:val="22"/>
          <w:lang w:bidi="en-GB"/>
        </w:rPr>
        <w:t>– Process 1</w:t>
      </w:r>
    </w:p>
    <w:p w14:paraId="7F7CF7DD" w14:textId="3CECBBB0" w:rsidR="001F19FB"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Mats Rönnelid, Professor of Energy Engineering</w:t>
      </w:r>
    </w:p>
    <w:p w14:paraId="50F089F7" w14:textId="4100D39D" w:rsidR="00615BBD" w:rsidRPr="00F55DBF"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bCs/>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Jonn Are Myren, Associate Professor</w:t>
      </w:r>
      <w:r w:rsidR="00F65A9A">
        <w:rPr>
          <w:rStyle w:val="normaltextrun"/>
          <w:rFonts w:asciiTheme="majorBidi" w:eastAsiaTheme="majorEastAsia" w:hAnsiTheme="majorBidi" w:cstheme="majorBidi"/>
          <w:color w:val="000000" w:themeColor="text1"/>
          <w:sz w:val="22"/>
          <w:szCs w:val="22"/>
          <w:lang w:bidi="en-GB"/>
        </w:rPr>
        <w:t>,</w:t>
      </w:r>
      <w:r w:rsidRPr="00615BBD">
        <w:rPr>
          <w:rStyle w:val="normaltextrun"/>
          <w:rFonts w:asciiTheme="majorBidi" w:eastAsiaTheme="majorEastAsia" w:hAnsiTheme="majorBidi" w:cstheme="majorBidi"/>
          <w:color w:val="000000" w:themeColor="text1"/>
          <w:sz w:val="22"/>
          <w:szCs w:val="22"/>
          <w:lang w:bidi="en-GB"/>
        </w:rPr>
        <w:t xml:space="preserve"> </w:t>
      </w:r>
      <w:r w:rsidRPr="00F55DBF">
        <w:rPr>
          <w:rStyle w:val="normaltextrun"/>
          <w:rFonts w:asciiTheme="majorBidi" w:eastAsiaTheme="majorEastAsia" w:hAnsiTheme="majorBidi" w:cstheme="majorBidi"/>
          <w:bCs/>
          <w:color w:val="000000" w:themeColor="text1"/>
          <w:sz w:val="22"/>
          <w:szCs w:val="22"/>
          <w:lang w:bidi="en-GB"/>
        </w:rPr>
        <w:t>Construction Engineering </w:t>
      </w:r>
    </w:p>
    <w:p w14:paraId="36E9B680" w14:textId="1FEEFE9C"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F55DBF">
        <w:rPr>
          <w:rStyle w:val="normaltextrun"/>
          <w:rFonts w:asciiTheme="majorBidi" w:eastAsiaTheme="majorEastAsia" w:hAnsiTheme="majorBidi" w:cstheme="majorBidi"/>
          <w:bCs/>
          <w:color w:val="000000" w:themeColor="text1"/>
          <w:sz w:val="22"/>
          <w:szCs w:val="22"/>
          <w:lang w:bidi="en-GB"/>
        </w:rPr>
        <w:t>Therese Olsson, Lecturer</w:t>
      </w:r>
      <w:r w:rsidR="00F65A9A">
        <w:rPr>
          <w:rStyle w:val="normaltextrun"/>
          <w:rFonts w:asciiTheme="majorBidi" w:eastAsiaTheme="majorEastAsia" w:hAnsiTheme="majorBidi" w:cstheme="majorBidi"/>
          <w:bCs/>
          <w:color w:val="000000" w:themeColor="text1"/>
          <w:sz w:val="22"/>
          <w:szCs w:val="22"/>
          <w:lang w:bidi="en-GB"/>
        </w:rPr>
        <w:t xml:space="preserve">, </w:t>
      </w:r>
      <w:r w:rsidRPr="00F55DBF">
        <w:rPr>
          <w:rStyle w:val="normaltextrun"/>
          <w:rFonts w:asciiTheme="majorBidi" w:eastAsiaTheme="majorEastAsia" w:hAnsiTheme="majorBidi" w:cstheme="majorBidi"/>
          <w:bCs/>
          <w:color w:val="000000" w:themeColor="text1"/>
          <w:sz w:val="22"/>
          <w:szCs w:val="22"/>
          <w:lang w:bidi="en-GB"/>
        </w:rPr>
        <w:t>Construction</w:t>
      </w:r>
      <w:r w:rsidRPr="00615BBD">
        <w:rPr>
          <w:rStyle w:val="normaltextrun"/>
          <w:rFonts w:asciiTheme="majorBidi" w:eastAsiaTheme="majorEastAsia" w:hAnsiTheme="majorBidi" w:cstheme="majorBidi"/>
          <w:color w:val="000000" w:themeColor="text1"/>
          <w:sz w:val="22"/>
          <w:szCs w:val="22"/>
          <w:lang w:bidi="en-GB"/>
        </w:rPr>
        <w:t xml:space="preserve"> Engineering </w:t>
      </w:r>
    </w:p>
    <w:p w14:paraId="3F0B2A50" w14:textId="4C580407"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Hans Ersson, Development Officer, Energy Engineering </w:t>
      </w:r>
    </w:p>
    <w:p w14:paraId="2A63026D" w14:textId="73925CE6"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Jesper Engström, Lecturer, Mechanical Engineering</w:t>
      </w:r>
    </w:p>
    <w:p w14:paraId="3360CE63" w14:textId="2947C281"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Matias Hautamäki, Lecturer, Physics</w:t>
      </w:r>
    </w:p>
    <w:p w14:paraId="23DA8E0C" w14:textId="72B26BA5"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 xml:space="preserve">Carl Olsmats, Associate Professor, Industrial Economics </w:t>
      </w:r>
    </w:p>
    <w:p w14:paraId="12883349" w14:textId="15260CAE"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Roger Nyberg,</w:t>
      </w:r>
      <w:r w:rsidRPr="00615BBD">
        <w:rPr>
          <w:rStyle w:val="normaltextrun"/>
          <w:rFonts w:asciiTheme="majorBidi" w:eastAsiaTheme="majorEastAsia" w:hAnsiTheme="majorBidi" w:cstheme="majorBidi"/>
          <w:b/>
          <w:color w:val="000000" w:themeColor="text1"/>
          <w:sz w:val="22"/>
          <w:szCs w:val="22"/>
          <w:lang w:bidi="en-GB"/>
        </w:rPr>
        <w:t xml:space="preserve"> </w:t>
      </w:r>
      <w:r w:rsidRPr="00615BBD">
        <w:rPr>
          <w:rStyle w:val="normaltextrun"/>
          <w:rFonts w:asciiTheme="majorBidi" w:eastAsiaTheme="majorEastAsia" w:hAnsiTheme="majorBidi" w:cstheme="majorBidi"/>
          <w:color w:val="000000" w:themeColor="text1"/>
          <w:sz w:val="22"/>
          <w:szCs w:val="22"/>
          <w:lang w:bidi="en-GB"/>
        </w:rPr>
        <w:t>Fil. Dr., Information Sciences</w:t>
      </w:r>
    </w:p>
    <w:p w14:paraId="0E243198" w14:textId="5E31990F"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Pär Eriksson, Lecturer, Information Sciences</w:t>
      </w:r>
    </w:p>
    <w:p w14:paraId="1D8F3EEE" w14:textId="516B061A"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Tom Edoff, Dalarna’s Student Union </w:t>
      </w:r>
    </w:p>
    <w:p w14:paraId="56CEDD42" w14:textId="16838858" w:rsidR="001F19FB"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Sofia Reyier Österling, Research and Education Strategist</w:t>
      </w:r>
    </w:p>
    <w:p w14:paraId="1B6DF878" w14:textId="728D521E"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Susanne Corrigox, Internationalisation Coordinator</w:t>
      </w:r>
    </w:p>
    <w:p w14:paraId="64E1DC6C" w14:textId="77E7FB7E"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 xml:space="preserve">Johan Borg, Senior Lecturer, Medical Science </w:t>
      </w:r>
    </w:p>
    <w:p w14:paraId="47D20A5A" w14:textId="67C5ECD4"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Johan Sonne, Project Manager, Teknikerjakten </w:t>
      </w:r>
    </w:p>
    <w:p w14:paraId="5FE406D8" w14:textId="6A32922C"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Debora Egenvall, Deputy Director of Marketing and Communication</w:t>
      </w:r>
    </w:p>
    <w:p w14:paraId="49E778BD" w14:textId="7A55540E"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Emma Norman, Communications Officer</w:t>
      </w:r>
    </w:p>
    <w:p w14:paraId="500FD68E" w14:textId="6F8BFA44"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lang w:bidi="en-GB"/>
        </w:rPr>
        <w:t>Michael Oppenheimer, Development Manager</w:t>
      </w:r>
    </w:p>
    <w:p w14:paraId="0AA6F502" w14:textId="2C16D5FF" w:rsidR="00615BBD" w:rsidRPr="00BB524B"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BB524B">
        <w:rPr>
          <w:rStyle w:val="normaltextrun"/>
          <w:rFonts w:asciiTheme="majorBidi" w:eastAsiaTheme="majorEastAsia" w:hAnsiTheme="majorBidi" w:cstheme="majorBidi"/>
          <w:color w:val="000000" w:themeColor="text1"/>
          <w:sz w:val="22"/>
          <w:szCs w:val="22"/>
          <w:lang w:bidi="en-GB"/>
        </w:rPr>
        <w:t>Madelaine Johansson, Director of Department, former Educational Development Officer, NGLC</w:t>
      </w:r>
    </w:p>
    <w:p w14:paraId="42120506" w14:textId="3B39B084" w:rsidR="00615BBD" w:rsidRPr="007948E0" w:rsidRDefault="00615BBD" w:rsidP="00D043DC">
      <w:pPr>
        <w:pStyle w:val="paragraph"/>
        <w:spacing w:before="0" w:beforeAutospacing="0" w:after="0" w:afterAutospacing="0"/>
        <w:ind w:firstLine="45"/>
        <w:textAlignment w:val="baseline"/>
        <w:rPr>
          <w:rFonts w:asciiTheme="minorHAnsi" w:hAnsiTheme="minorHAnsi" w:cstheme="minorHAnsi"/>
          <w:color w:val="FF0000"/>
          <w:sz w:val="22"/>
          <w:szCs w:val="22"/>
        </w:rPr>
      </w:pPr>
    </w:p>
    <w:p w14:paraId="3AED9C56" w14:textId="685C9960" w:rsidR="00615BBD" w:rsidRPr="000157DF" w:rsidRDefault="000157DF" w:rsidP="00D043DC">
      <w:pPr>
        <w:pStyle w:val="Brdtext"/>
        <w:spacing w:line="240" w:lineRule="auto"/>
        <w:ind w:left="0"/>
        <w:rPr>
          <w:rStyle w:val="normaltextrun"/>
          <w:rFonts w:asciiTheme="majorBidi" w:eastAsiaTheme="majorEastAsia" w:hAnsiTheme="majorBidi" w:cstheme="majorBidi"/>
          <w:color w:val="000000" w:themeColor="text1"/>
          <w:lang w:eastAsia="zh-CN"/>
        </w:rPr>
      </w:pPr>
      <w:r w:rsidRPr="000157DF">
        <w:rPr>
          <w:rStyle w:val="normaltextrun"/>
          <w:rFonts w:asciiTheme="majorBidi" w:eastAsiaTheme="majorEastAsia" w:hAnsiTheme="majorBidi" w:cstheme="majorBidi"/>
          <w:color w:val="000000" w:themeColor="text1"/>
          <w:lang w:bidi="en-GB"/>
        </w:rPr>
        <w:t>Reference Groups</w:t>
      </w:r>
    </w:p>
    <w:p w14:paraId="4374F71A" w14:textId="0234F10C" w:rsidR="000157DF" w:rsidRDefault="000157DF" w:rsidP="00620280">
      <w:pPr>
        <w:pStyle w:val="Brdtext"/>
        <w:numPr>
          <w:ilvl w:val="0"/>
          <w:numId w:val="12"/>
        </w:numPr>
        <w:spacing w:line="240" w:lineRule="auto"/>
        <w:rPr>
          <w:rStyle w:val="normaltextrun"/>
          <w:rFonts w:asciiTheme="majorBidi" w:eastAsiaTheme="majorEastAsia" w:hAnsiTheme="majorBidi" w:cstheme="majorBidi"/>
          <w:color w:val="000000" w:themeColor="text1"/>
        </w:rPr>
      </w:pPr>
      <w:r>
        <w:rPr>
          <w:rStyle w:val="normaltextrun"/>
          <w:rFonts w:asciiTheme="majorBidi" w:eastAsiaTheme="majorEastAsia" w:hAnsiTheme="majorBidi" w:cstheme="majorBidi"/>
          <w:color w:val="000000" w:themeColor="text1"/>
          <w:lang w:bidi="en-GB"/>
        </w:rPr>
        <w:t>Reference Group Business and Public Activities</w:t>
      </w:r>
    </w:p>
    <w:p w14:paraId="25302E58" w14:textId="77777777" w:rsidR="000157DF" w:rsidRDefault="000157DF" w:rsidP="00620280">
      <w:pPr>
        <w:pStyle w:val="Brdtext"/>
        <w:numPr>
          <w:ilvl w:val="0"/>
          <w:numId w:val="12"/>
        </w:numPr>
        <w:spacing w:line="240" w:lineRule="auto"/>
        <w:rPr>
          <w:rStyle w:val="normaltextrun"/>
          <w:rFonts w:asciiTheme="majorBidi" w:eastAsiaTheme="majorEastAsia" w:hAnsiTheme="majorBidi" w:cstheme="majorBidi"/>
          <w:color w:val="000000" w:themeColor="text1"/>
        </w:rPr>
      </w:pPr>
      <w:r>
        <w:rPr>
          <w:rStyle w:val="normaltextrun"/>
          <w:rFonts w:asciiTheme="majorBidi" w:eastAsiaTheme="majorEastAsia" w:hAnsiTheme="majorBidi" w:cstheme="majorBidi"/>
          <w:color w:val="000000" w:themeColor="text1"/>
          <w:lang w:bidi="en-GB"/>
        </w:rPr>
        <w:t xml:space="preserve">Reference Group Doctoral Students </w:t>
      </w:r>
    </w:p>
    <w:p w14:paraId="44101BE5" w14:textId="657C93FE" w:rsidR="000157DF" w:rsidRDefault="000157DF" w:rsidP="00620280">
      <w:pPr>
        <w:pStyle w:val="Brdtext"/>
        <w:numPr>
          <w:ilvl w:val="0"/>
          <w:numId w:val="12"/>
        </w:numPr>
        <w:spacing w:line="240" w:lineRule="auto"/>
      </w:pPr>
      <w:r>
        <w:rPr>
          <w:rStyle w:val="normaltextrun"/>
          <w:rFonts w:asciiTheme="majorBidi" w:eastAsiaTheme="majorEastAsia" w:hAnsiTheme="majorBidi" w:cstheme="majorBidi"/>
          <w:color w:val="000000" w:themeColor="text1"/>
          <w:lang w:bidi="en-GB"/>
        </w:rPr>
        <w:t>Reference Group Current and Former Students</w:t>
      </w:r>
    </w:p>
    <w:p w14:paraId="50B242DF" w14:textId="77777777" w:rsidR="000157DF" w:rsidRPr="00615BBD" w:rsidRDefault="000157DF" w:rsidP="00D043DC">
      <w:pPr>
        <w:pStyle w:val="Brdtext"/>
        <w:spacing w:line="240" w:lineRule="auto"/>
        <w:ind w:left="0"/>
      </w:pPr>
    </w:p>
    <w:p w14:paraId="3EB64473" w14:textId="20244DD0" w:rsidR="00125F9B" w:rsidRDefault="00F10578" w:rsidP="00D043DC">
      <w:pPr>
        <w:pStyle w:val="Rubrik2"/>
        <w:spacing w:line="240" w:lineRule="auto"/>
      </w:pPr>
      <w:bookmarkStart w:id="4" w:name="_Toc92104079"/>
      <w:r>
        <w:rPr>
          <w:lang w:bidi="en-GB"/>
        </w:rPr>
        <w:t xml:space="preserve">Links to </w:t>
      </w:r>
      <w:r w:rsidR="00FF4167">
        <w:rPr>
          <w:lang w:bidi="en-GB"/>
        </w:rPr>
        <w:t>C</w:t>
      </w:r>
      <w:r>
        <w:rPr>
          <w:lang w:bidi="en-GB"/>
        </w:rPr>
        <w:t xml:space="preserve">urrent </w:t>
      </w:r>
      <w:r w:rsidR="00FF4167">
        <w:rPr>
          <w:lang w:bidi="en-GB"/>
        </w:rPr>
        <w:t>D</w:t>
      </w:r>
      <w:r>
        <w:rPr>
          <w:lang w:bidi="en-GB"/>
        </w:rPr>
        <w:t xml:space="preserve">evelopment </w:t>
      </w:r>
      <w:r w:rsidR="00FF4167">
        <w:rPr>
          <w:lang w:bidi="en-GB"/>
        </w:rPr>
        <w:t>I</w:t>
      </w:r>
      <w:r>
        <w:rPr>
          <w:lang w:bidi="en-GB"/>
        </w:rPr>
        <w:t xml:space="preserve">nitiatives and </w:t>
      </w:r>
      <w:r w:rsidR="00FF4167">
        <w:rPr>
          <w:bCs/>
          <w:lang w:bidi="en-GB"/>
        </w:rPr>
        <w:t>D</w:t>
      </w:r>
      <w:r w:rsidR="00B35B66">
        <w:rPr>
          <w:bCs/>
          <w:lang w:bidi="en-GB"/>
        </w:rPr>
        <w:t>e</w:t>
      </w:r>
      <w:r w:rsidR="00863F68" w:rsidRPr="00F55DBF">
        <w:rPr>
          <w:bCs/>
          <w:lang w:bidi="en-GB"/>
        </w:rPr>
        <w:t>limitations</w:t>
      </w:r>
      <w:bookmarkEnd w:id="4"/>
    </w:p>
    <w:p w14:paraId="47EDC559" w14:textId="20BAE33A" w:rsidR="0083360B" w:rsidRDefault="00F10578" w:rsidP="00D043DC">
      <w:pPr>
        <w:pStyle w:val="Brdtext"/>
        <w:spacing w:line="240" w:lineRule="auto"/>
        <w:ind w:left="0"/>
        <w:rPr>
          <w:rFonts w:asciiTheme="majorBidi" w:hAnsiTheme="majorBidi" w:cstheme="majorBidi"/>
          <w:szCs w:val="28"/>
        </w:rPr>
      </w:pPr>
      <w:r w:rsidRPr="00F10578">
        <w:rPr>
          <w:rFonts w:asciiTheme="majorBidi" w:hAnsiTheme="majorBidi" w:cstheme="majorBidi"/>
          <w:szCs w:val="28"/>
          <w:lang w:bidi="en-GB"/>
        </w:rPr>
        <w:t xml:space="preserve">The project aligns with several current development initiatives at Dalarna University, including the Dalarna University Strategy 2020–2026. Teknik 500 has a firm basis in the strategy </w:t>
      </w:r>
      <w:r w:rsidR="008A608D">
        <w:rPr>
          <w:rFonts w:asciiTheme="majorBidi" w:hAnsiTheme="majorBidi" w:cstheme="majorBidi"/>
          <w:szCs w:val="28"/>
          <w:lang w:bidi="en-GB"/>
        </w:rPr>
        <w:t>and</w:t>
      </w:r>
      <w:r w:rsidRPr="00F10578">
        <w:rPr>
          <w:rFonts w:asciiTheme="majorBidi" w:hAnsiTheme="majorBidi" w:cstheme="majorBidi"/>
          <w:szCs w:val="28"/>
          <w:lang w:bidi="en-GB"/>
        </w:rPr>
        <w:t xml:space="preserve"> in such a way contributes to the building of a more robust higher education institution that continues to be dynamic and innovative. </w:t>
      </w:r>
    </w:p>
    <w:p w14:paraId="547316B1" w14:textId="77777777" w:rsidR="0083360B" w:rsidRDefault="0083360B" w:rsidP="00D043DC">
      <w:pPr>
        <w:pStyle w:val="Brdtext"/>
        <w:spacing w:line="240" w:lineRule="auto"/>
        <w:ind w:left="0"/>
        <w:rPr>
          <w:rFonts w:asciiTheme="majorBidi" w:hAnsiTheme="majorBidi" w:cstheme="majorBidi"/>
          <w:szCs w:val="28"/>
        </w:rPr>
      </w:pPr>
    </w:p>
    <w:p w14:paraId="09DA25C9" w14:textId="624AA3C6" w:rsidR="00F1698A" w:rsidRDefault="00F10578" w:rsidP="00D043DC">
      <w:pPr>
        <w:pStyle w:val="Brdtext"/>
        <w:spacing w:line="240" w:lineRule="auto"/>
        <w:ind w:left="0"/>
        <w:rPr>
          <w:rFonts w:asciiTheme="majorBidi" w:hAnsiTheme="majorBidi" w:cstheme="majorBidi"/>
          <w:szCs w:val="28"/>
        </w:rPr>
      </w:pPr>
      <w:r w:rsidRPr="00F10578">
        <w:rPr>
          <w:rFonts w:asciiTheme="majorBidi" w:hAnsiTheme="majorBidi" w:cstheme="majorBidi"/>
          <w:szCs w:val="28"/>
          <w:lang w:bidi="en-GB"/>
        </w:rPr>
        <w:t xml:space="preserve">The push for a new generation of technology and engineering programmes creates even better conditions for cohesive academic environments, where there </w:t>
      </w:r>
      <w:r w:rsidR="007E6232">
        <w:rPr>
          <w:rFonts w:asciiTheme="majorBidi" w:hAnsiTheme="majorBidi" w:cstheme="majorBidi"/>
          <w:szCs w:val="28"/>
          <w:lang w:bidi="en-GB"/>
        </w:rPr>
        <w:t>are clear ties</w:t>
      </w:r>
      <w:r w:rsidRPr="00F10578">
        <w:rPr>
          <w:rFonts w:asciiTheme="majorBidi" w:hAnsiTheme="majorBidi" w:cstheme="majorBidi"/>
          <w:szCs w:val="28"/>
          <w:lang w:bidi="en-GB"/>
        </w:rPr>
        <w:t xml:space="preserve"> between research and education from the undergraduate level to </w:t>
      </w:r>
      <w:r w:rsidR="00657A47">
        <w:rPr>
          <w:rFonts w:asciiTheme="majorBidi" w:hAnsiTheme="majorBidi" w:cstheme="majorBidi"/>
          <w:szCs w:val="28"/>
          <w:lang w:bidi="en-GB"/>
        </w:rPr>
        <w:t xml:space="preserve">the </w:t>
      </w:r>
      <w:r w:rsidRPr="00F10578">
        <w:rPr>
          <w:rFonts w:asciiTheme="majorBidi" w:hAnsiTheme="majorBidi" w:cstheme="majorBidi"/>
          <w:szCs w:val="28"/>
          <w:lang w:bidi="en-GB"/>
        </w:rPr>
        <w:t xml:space="preserve">master’s level. The long-term goal is to work across academic borders to </w:t>
      </w:r>
      <w:r w:rsidR="00853EB4">
        <w:rPr>
          <w:rFonts w:asciiTheme="majorBidi" w:hAnsiTheme="majorBidi" w:cstheme="majorBidi"/>
          <w:szCs w:val="28"/>
          <w:lang w:bidi="en-GB"/>
        </w:rPr>
        <w:t>meet</w:t>
      </w:r>
      <w:r w:rsidRPr="00F10578">
        <w:rPr>
          <w:rFonts w:asciiTheme="majorBidi" w:hAnsiTheme="majorBidi" w:cstheme="majorBidi"/>
          <w:szCs w:val="28"/>
          <w:lang w:bidi="en-GB"/>
        </w:rPr>
        <w:t xml:space="preserve"> the technical challenges of the future. The implementation of the </w:t>
      </w:r>
      <w:r w:rsidR="000812FA">
        <w:rPr>
          <w:rFonts w:asciiTheme="majorBidi" w:hAnsiTheme="majorBidi" w:cstheme="majorBidi"/>
          <w:szCs w:val="28"/>
          <w:lang w:bidi="en-GB"/>
        </w:rPr>
        <w:t>S</w:t>
      </w:r>
      <w:r w:rsidRPr="00F10578">
        <w:rPr>
          <w:rFonts w:asciiTheme="majorBidi" w:hAnsiTheme="majorBidi" w:cstheme="majorBidi"/>
          <w:szCs w:val="28"/>
          <w:lang w:bidi="en-GB"/>
        </w:rPr>
        <w:t xml:space="preserve">trategy involved the establishment of a new organisation as of January 1, 2021, which developed from </w:t>
      </w:r>
      <w:r w:rsidR="004D2BF7">
        <w:rPr>
          <w:rFonts w:asciiTheme="majorBidi" w:hAnsiTheme="majorBidi" w:cstheme="majorBidi"/>
          <w:szCs w:val="28"/>
          <w:lang w:bidi="en-GB"/>
        </w:rPr>
        <w:t xml:space="preserve">identified </w:t>
      </w:r>
      <w:r w:rsidRPr="00F10578">
        <w:rPr>
          <w:rFonts w:asciiTheme="majorBidi" w:hAnsiTheme="majorBidi" w:cstheme="majorBidi"/>
          <w:szCs w:val="28"/>
          <w:lang w:bidi="en-GB"/>
        </w:rPr>
        <w:t>existing and cohesive academic environments, one of which was technology and engineering, and computer sciences / IT.</w:t>
      </w:r>
    </w:p>
    <w:p w14:paraId="39135514" w14:textId="77777777" w:rsidR="00F1698A" w:rsidRDefault="00F1698A" w:rsidP="00D043DC">
      <w:pPr>
        <w:pStyle w:val="Brdtext"/>
        <w:spacing w:line="240" w:lineRule="auto"/>
        <w:ind w:left="0"/>
        <w:rPr>
          <w:rFonts w:asciiTheme="majorBidi" w:hAnsiTheme="majorBidi" w:cstheme="majorBidi"/>
          <w:szCs w:val="28"/>
        </w:rPr>
      </w:pPr>
    </w:p>
    <w:p w14:paraId="0F74395D" w14:textId="1098CD78" w:rsidR="002D5D7C" w:rsidRDefault="00F10578" w:rsidP="002D5D7C">
      <w:pPr>
        <w:pStyle w:val="Brdtext"/>
        <w:spacing w:line="240" w:lineRule="auto"/>
        <w:ind w:left="0"/>
        <w:rPr>
          <w:rFonts w:asciiTheme="majorBidi" w:hAnsiTheme="majorBidi" w:cstheme="majorBidi"/>
          <w:szCs w:val="28"/>
        </w:rPr>
      </w:pPr>
      <w:r w:rsidRPr="00E736B9">
        <w:rPr>
          <w:rFonts w:asciiTheme="majorBidi" w:hAnsiTheme="majorBidi" w:cstheme="majorBidi"/>
          <w:lang w:bidi="en-GB"/>
        </w:rPr>
        <w:t xml:space="preserve">Links exist to the current Project 07, the aim of which is to identify, prioritise and </w:t>
      </w:r>
      <w:r w:rsidR="00B23585">
        <w:rPr>
          <w:rFonts w:asciiTheme="majorBidi" w:hAnsiTheme="majorBidi" w:cstheme="majorBidi"/>
          <w:lang w:bidi="en-GB"/>
        </w:rPr>
        <w:t>develop</w:t>
      </w:r>
      <w:r w:rsidR="00B23585" w:rsidRPr="00E736B9">
        <w:rPr>
          <w:rFonts w:asciiTheme="majorBidi" w:hAnsiTheme="majorBidi" w:cstheme="majorBidi"/>
          <w:lang w:bidi="en-GB"/>
        </w:rPr>
        <w:t xml:space="preserve"> </w:t>
      </w:r>
      <w:r w:rsidRPr="00E736B9">
        <w:rPr>
          <w:rFonts w:asciiTheme="majorBidi" w:hAnsiTheme="majorBidi" w:cstheme="majorBidi"/>
          <w:lang w:bidi="en-GB"/>
        </w:rPr>
        <w:t xml:space="preserve">measures that </w:t>
      </w:r>
      <w:r w:rsidR="00C7500E">
        <w:rPr>
          <w:rFonts w:asciiTheme="majorBidi" w:hAnsiTheme="majorBidi" w:cstheme="majorBidi"/>
          <w:lang w:bidi="en-GB"/>
        </w:rPr>
        <w:t>can</w:t>
      </w:r>
      <w:r w:rsidRPr="00E736B9">
        <w:rPr>
          <w:rFonts w:asciiTheme="majorBidi" w:hAnsiTheme="majorBidi" w:cstheme="majorBidi"/>
          <w:lang w:bidi="en-GB"/>
        </w:rPr>
        <w:t xml:space="preserve"> improve student satisfaction and increase the quality of education within the various departments of the </w:t>
      </w:r>
      <w:r w:rsidR="00891C9C">
        <w:rPr>
          <w:rFonts w:asciiTheme="majorBidi" w:hAnsiTheme="majorBidi" w:cstheme="majorBidi"/>
          <w:lang w:bidi="en-GB"/>
        </w:rPr>
        <w:t>School</w:t>
      </w:r>
      <w:r w:rsidRPr="00E736B9">
        <w:rPr>
          <w:rFonts w:asciiTheme="majorBidi" w:hAnsiTheme="majorBidi" w:cstheme="majorBidi"/>
          <w:lang w:bidi="en-GB"/>
        </w:rPr>
        <w:t xml:space="preserve">. The Project 07 initiative came about as a result of </w:t>
      </w:r>
      <w:r w:rsidR="00BC6C7E">
        <w:rPr>
          <w:rFonts w:asciiTheme="majorBidi" w:hAnsiTheme="majorBidi" w:cstheme="majorBidi"/>
          <w:lang w:bidi="en-GB"/>
        </w:rPr>
        <w:t>somewhat</w:t>
      </w:r>
      <w:r w:rsidRPr="00E736B9">
        <w:rPr>
          <w:rFonts w:asciiTheme="majorBidi" w:hAnsiTheme="majorBidi" w:cstheme="majorBidi"/>
          <w:lang w:bidi="en-GB"/>
        </w:rPr>
        <w:t xml:space="preserve"> </w:t>
      </w:r>
      <w:r w:rsidR="00670594">
        <w:rPr>
          <w:rFonts w:asciiTheme="majorBidi" w:hAnsiTheme="majorBidi" w:cstheme="majorBidi"/>
          <w:lang w:bidi="en-GB"/>
        </w:rPr>
        <w:t>negative</w:t>
      </w:r>
      <w:r w:rsidR="00670594" w:rsidRPr="00E736B9">
        <w:rPr>
          <w:rFonts w:asciiTheme="majorBidi" w:hAnsiTheme="majorBidi" w:cstheme="majorBidi"/>
          <w:lang w:bidi="en-GB"/>
        </w:rPr>
        <w:t xml:space="preserve"> </w:t>
      </w:r>
      <w:r w:rsidRPr="00E736B9">
        <w:rPr>
          <w:rFonts w:asciiTheme="majorBidi" w:hAnsiTheme="majorBidi" w:cstheme="majorBidi"/>
          <w:lang w:bidi="en-GB"/>
        </w:rPr>
        <w:t>feedback in the student surveys of 2012, 2014, 2016 and 2018.</w:t>
      </w:r>
      <w:r w:rsidR="003F1BD1" w:rsidRPr="00E736B9">
        <w:rPr>
          <w:rFonts w:asciiTheme="majorBidi" w:eastAsiaTheme="minorEastAsia" w:hAnsiTheme="majorBidi" w:cstheme="majorBidi"/>
          <w:color w:val="000000" w:themeColor="text1"/>
          <w:kern w:val="24"/>
          <w:lang w:bidi="en-GB"/>
        </w:rPr>
        <w:t xml:space="preserve"> The student surveys made it clear that a lot needed to be done to increase student satisfaction with the programmes. The three focus areas with the highest priority factors are as follows: </w:t>
      </w:r>
      <w:r w:rsidR="001F6D1C" w:rsidRPr="00E736B9">
        <w:rPr>
          <w:rFonts w:asciiTheme="majorBidi" w:eastAsiaTheme="minorEastAsia" w:hAnsiTheme="majorBidi" w:cstheme="majorBidi"/>
          <w:color w:val="000000" w:themeColor="text1"/>
          <w:kern w:val="24"/>
          <w:lang w:bidi="en-GB"/>
        </w:rPr>
        <w:t>t</w:t>
      </w:r>
      <w:r w:rsidR="001F6D1C">
        <w:rPr>
          <w:rFonts w:asciiTheme="majorBidi" w:eastAsiaTheme="minorEastAsia" w:hAnsiTheme="majorBidi" w:cstheme="majorBidi"/>
          <w:color w:val="000000" w:themeColor="text1"/>
          <w:kern w:val="24"/>
          <w:lang w:bidi="en-GB"/>
        </w:rPr>
        <w:t>he</w:t>
      </w:r>
      <w:r w:rsidR="001F6D1C" w:rsidRPr="00E736B9">
        <w:rPr>
          <w:rFonts w:asciiTheme="majorBidi" w:eastAsiaTheme="minorEastAsia" w:hAnsiTheme="majorBidi" w:cstheme="majorBidi"/>
          <w:color w:val="000000" w:themeColor="text1"/>
          <w:kern w:val="24"/>
          <w:lang w:bidi="en-GB"/>
        </w:rPr>
        <w:t xml:space="preserve"> </w:t>
      </w:r>
      <w:r w:rsidR="003F1BD1" w:rsidRPr="00E736B9">
        <w:rPr>
          <w:rFonts w:asciiTheme="majorBidi" w:eastAsiaTheme="minorEastAsia" w:hAnsiTheme="majorBidi" w:cstheme="majorBidi"/>
          <w:color w:val="000000" w:themeColor="text1"/>
          <w:kern w:val="24"/>
          <w:lang w:bidi="en-GB"/>
        </w:rPr>
        <w:t>teaching skills</w:t>
      </w:r>
      <w:r w:rsidR="001F6D1C">
        <w:rPr>
          <w:rFonts w:asciiTheme="majorBidi" w:eastAsiaTheme="minorEastAsia" w:hAnsiTheme="majorBidi" w:cstheme="majorBidi"/>
          <w:color w:val="000000" w:themeColor="text1"/>
          <w:kern w:val="24"/>
          <w:lang w:bidi="en-GB"/>
        </w:rPr>
        <w:t xml:space="preserve"> of the lecturers</w:t>
      </w:r>
      <w:r w:rsidR="003F1BD1" w:rsidRPr="00E736B9">
        <w:rPr>
          <w:rFonts w:asciiTheme="majorBidi" w:eastAsiaTheme="minorEastAsia" w:hAnsiTheme="majorBidi" w:cstheme="majorBidi"/>
          <w:color w:val="000000" w:themeColor="text1"/>
          <w:kern w:val="24"/>
          <w:lang w:bidi="en-GB"/>
        </w:rPr>
        <w:t xml:space="preserve">; information before the start of a programme; and planning and administration during courses/programmes. </w:t>
      </w:r>
    </w:p>
    <w:p w14:paraId="61B8B813" w14:textId="77777777" w:rsidR="002D5D7C" w:rsidRDefault="002D5D7C" w:rsidP="002D5D7C">
      <w:pPr>
        <w:pStyle w:val="Brdtext"/>
        <w:spacing w:line="240" w:lineRule="auto"/>
        <w:ind w:left="0"/>
        <w:rPr>
          <w:rFonts w:asciiTheme="majorBidi" w:hAnsiTheme="majorBidi" w:cstheme="majorBidi"/>
          <w:szCs w:val="28"/>
        </w:rPr>
      </w:pPr>
    </w:p>
    <w:p w14:paraId="546276BA" w14:textId="753CFCDA" w:rsidR="00F10578" w:rsidRDefault="00F10578" w:rsidP="002D5D7C">
      <w:pPr>
        <w:pStyle w:val="Brdtext"/>
        <w:spacing w:line="240" w:lineRule="auto"/>
        <w:ind w:left="0"/>
        <w:rPr>
          <w:rFonts w:asciiTheme="majorBidi" w:hAnsiTheme="majorBidi" w:cstheme="majorBidi"/>
          <w:szCs w:val="28"/>
        </w:rPr>
      </w:pPr>
      <w:r>
        <w:rPr>
          <w:rFonts w:asciiTheme="majorBidi" w:hAnsiTheme="majorBidi" w:cstheme="majorBidi"/>
          <w:szCs w:val="28"/>
          <w:lang w:bidi="en-GB"/>
        </w:rPr>
        <w:t xml:space="preserve">The results of and lessons learned from Project 07 have </w:t>
      </w:r>
      <w:r w:rsidR="00A76B16">
        <w:rPr>
          <w:rFonts w:asciiTheme="majorBidi" w:hAnsiTheme="majorBidi" w:cstheme="majorBidi"/>
          <w:szCs w:val="28"/>
          <w:lang w:bidi="en-GB"/>
        </w:rPr>
        <w:t>ties</w:t>
      </w:r>
      <w:r>
        <w:rPr>
          <w:rFonts w:asciiTheme="majorBidi" w:hAnsiTheme="majorBidi" w:cstheme="majorBidi"/>
          <w:szCs w:val="28"/>
          <w:lang w:bidi="en-GB"/>
        </w:rPr>
        <w:t xml:space="preserve"> with Teknik 500 as a result of the work in process two.</w:t>
      </w:r>
    </w:p>
    <w:p w14:paraId="72FABBF1" w14:textId="1808FDEC" w:rsidR="0089278B" w:rsidRDefault="0089278B" w:rsidP="00D043DC">
      <w:pPr>
        <w:pStyle w:val="Brdtext"/>
        <w:spacing w:line="240" w:lineRule="auto"/>
        <w:ind w:left="0"/>
        <w:rPr>
          <w:rFonts w:asciiTheme="majorBidi" w:hAnsiTheme="majorBidi" w:cstheme="majorBidi"/>
          <w:szCs w:val="28"/>
        </w:rPr>
      </w:pPr>
    </w:p>
    <w:p w14:paraId="2C01F378" w14:textId="4F31EB6F" w:rsidR="0089278B" w:rsidRDefault="0089278B" w:rsidP="00D043DC">
      <w:pPr>
        <w:pStyle w:val="Brdtext"/>
        <w:spacing w:line="240" w:lineRule="auto"/>
        <w:ind w:left="0"/>
        <w:rPr>
          <w:rFonts w:asciiTheme="majorBidi" w:hAnsiTheme="majorBidi" w:cstheme="majorBidi"/>
          <w:szCs w:val="28"/>
        </w:rPr>
      </w:pPr>
      <w:r>
        <w:rPr>
          <w:rFonts w:asciiTheme="majorBidi" w:hAnsiTheme="majorBidi" w:cstheme="majorBidi"/>
          <w:szCs w:val="28"/>
          <w:lang w:bidi="en-GB"/>
        </w:rPr>
        <w:t>In March 2021, the University submitted its doctoral programme application within the field of technology and engineering to UKÄ. Doctoral students have had a natural place in the organisation as a result of doctoral studies in microdata analysis, wh</w:t>
      </w:r>
      <w:r w:rsidR="00D37B6D">
        <w:rPr>
          <w:rFonts w:asciiTheme="majorBidi" w:hAnsiTheme="majorBidi" w:cstheme="majorBidi"/>
          <w:szCs w:val="28"/>
          <w:lang w:bidi="en-GB"/>
        </w:rPr>
        <w:t>ereas</w:t>
      </w:r>
      <w:r>
        <w:rPr>
          <w:rFonts w:asciiTheme="majorBidi" w:hAnsiTheme="majorBidi" w:cstheme="majorBidi"/>
          <w:szCs w:val="28"/>
          <w:lang w:bidi="en-GB"/>
        </w:rPr>
        <w:t xml:space="preserve"> others have been active at Dalarna University while being registered at other higher education institutions, such as KTH and Uppsala</w:t>
      </w:r>
      <w:r w:rsidR="008B5E26">
        <w:rPr>
          <w:rFonts w:asciiTheme="majorBidi" w:hAnsiTheme="majorBidi" w:cstheme="majorBidi"/>
          <w:szCs w:val="28"/>
          <w:lang w:bidi="en-GB"/>
        </w:rPr>
        <w:t xml:space="preserve"> University</w:t>
      </w:r>
      <w:r>
        <w:rPr>
          <w:rFonts w:asciiTheme="majorBidi" w:hAnsiTheme="majorBidi" w:cstheme="majorBidi"/>
          <w:szCs w:val="28"/>
          <w:lang w:bidi="en-GB"/>
        </w:rPr>
        <w:t>. Currently, there are about fifteen doctoral students</w:t>
      </w:r>
      <w:r w:rsidR="001A3D29">
        <w:rPr>
          <w:rFonts w:asciiTheme="majorBidi" w:hAnsiTheme="majorBidi" w:cstheme="majorBidi"/>
          <w:szCs w:val="28"/>
          <w:lang w:bidi="en-GB"/>
        </w:rPr>
        <w:t xml:space="preserve"> active</w:t>
      </w:r>
      <w:r>
        <w:rPr>
          <w:rFonts w:asciiTheme="majorBidi" w:hAnsiTheme="majorBidi" w:cstheme="majorBidi"/>
          <w:szCs w:val="28"/>
          <w:lang w:bidi="en-GB"/>
        </w:rPr>
        <w:t xml:space="preserve">. </w:t>
      </w:r>
      <w:r w:rsidR="003033D9">
        <w:rPr>
          <w:rFonts w:asciiTheme="majorBidi" w:hAnsiTheme="majorBidi" w:cstheme="majorBidi"/>
          <w:szCs w:val="28"/>
          <w:lang w:bidi="en-GB"/>
        </w:rPr>
        <w:t>If</w:t>
      </w:r>
      <w:r>
        <w:rPr>
          <w:rFonts w:asciiTheme="majorBidi" w:hAnsiTheme="majorBidi" w:cstheme="majorBidi"/>
          <w:szCs w:val="28"/>
          <w:lang w:bidi="en-GB"/>
        </w:rPr>
        <w:t xml:space="preserve"> the University </w:t>
      </w:r>
      <w:r w:rsidR="003033D9">
        <w:rPr>
          <w:rFonts w:asciiTheme="majorBidi" w:hAnsiTheme="majorBidi" w:cstheme="majorBidi"/>
          <w:szCs w:val="28"/>
          <w:lang w:bidi="en-GB"/>
        </w:rPr>
        <w:t>had</w:t>
      </w:r>
      <w:r>
        <w:rPr>
          <w:rFonts w:asciiTheme="majorBidi" w:hAnsiTheme="majorBidi" w:cstheme="majorBidi"/>
          <w:szCs w:val="28"/>
          <w:lang w:bidi="en-GB"/>
        </w:rPr>
        <w:t xml:space="preserve"> its own doctoral programme in the field of technology and engineering</w:t>
      </w:r>
      <w:r w:rsidR="00BD04AE">
        <w:rPr>
          <w:rFonts w:asciiTheme="majorBidi" w:hAnsiTheme="majorBidi" w:cstheme="majorBidi"/>
          <w:szCs w:val="28"/>
          <w:lang w:bidi="en-GB"/>
        </w:rPr>
        <w:t>, this</w:t>
      </w:r>
      <w:r>
        <w:rPr>
          <w:rFonts w:asciiTheme="majorBidi" w:hAnsiTheme="majorBidi" w:cstheme="majorBidi"/>
          <w:szCs w:val="28"/>
          <w:lang w:bidi="en-GB"/>
        </w:rPr>
        <w:t xml:space="preserve"> would further strengthen the link between research and education at all levels. </w:t>
      </w:r>
      <w:r w:rsidR="00796A80">
        <w:rPr>
          <w:rFonts w:asciiTheme="majorBidi" w:hAnsiTheme="majorBidi" w:cstheme="majorBidi"/>
          <w:szCs w:val="28"/>
          <w:lang w:bidi="en-GB"/>
        </w:rPr>
        <w:br/>
      </w:r>
      <w:r w:rsidR="00796A80">
        <w:rPr>
          <w:rFonts w:asciiTheme="majorBidi" w:hAnsiTheme="majorBidi" w:cstheme="majorBidi"/>
          <w:szCs w:val="28"/>
          <w:lang w:bidi="en-GB"/>
        </w:rPr>
        <w:br/>
      </w:r>
      <w:r>
        <w:rPr>
          <w:rFonts w:asciiTheme="majorBidi" w:hAnsiTheme="majorBidi" w:cstheme="majorBidi"/>
          <w:szCs w:val="28"/>
          <w:lang w:bidi="en-GB"/>
        </w:rPr>
        <w:t xml:space="preserve">The development of programmes and courses at the undergraduate </w:t>
      </w:r>
      <w:r w:rsidR="008B5E26">
        <w:rPr>
          <w:rFonts w:asciiTheme="majorBidi" w:hAnsiTheme="majorBidi" w:cstheme="majorBidi"/>
          <w:szCs w:val="28"/>
          <w:lang w:bidi="en-GB"/>
        </w:rPr>
        <w:t xml:space="preserve">level </w:t>
      </w:r>
      <w:r>
        <w:rPr>
          <w:rFonts w:asciiTheme="majorBidi" w:hAnsiTheme="majorBidi" w:cstheme="majorBidi"/>
          <w:szCs w:val="28"/>
          <w:lang w:bidi="en-GB"/>
        </w:rPr>
        <w:t xml:space="preserve">and master’s level, which is the aim of Teknik 500, is expected to build up the entire environment through the interaction between research and education. </w:t>
      </w:r>
      <w:r w:rsidR="00692B3B">
        <w:rPr>
          <w:rFonts w:asciiTheme="majorBidi" w:hAnsiTheme="majorBidi" w:cstheme="majorBidi"/>
          <w:szCs w:val="28"/>
          <w:lang w:bidi="en-GB"/>
        </w:rPr>
        <w:t xml:space="preserve">An increased number </w:t>
      </w:r>
      <w:r w:rsidR="00FF4167">
        <w:rPr>
          <w:rFonts w:asciiTheme="majorBidi" w:hAnsiTheme="majorBidi" w:cstheme="majorBidi"/>
          <w:szCs w:val="28"/>
          <w:lang w:bidi="en-GB"/>
        </w:rPr>
        <w:t xml:space="preserve">of </w:t>
      </w:r>
      <w:r>
        <w:rPr>
          <w:rFonts w:asciiTheme="majorBidi" w:hAnsiTheme="majorBidi" w:cstheme="majorBidi"/>
          <w:szCs w:val="28"/>
          <w:lang w:bidi="en-GB"/>
        </w:rPr>
        <w:t xml:space="preserve">students at the undergraduate </w:t>
      </w:r>
      <w:r w:rsidR="001E1EC6">
        <w:rPr>
          <w:rFonts w:asciiTheme="majorBidi" w:hAnsiTheme="majorBidi" w:cstheme="majorBidi"/>
          <w:szCs w:val="28"/>
          <w:lang w:bidi="en-GB"/>
        </w:rPr>
        <w:t xml:space="preserve">level </w:t>
      </w:r>
      <w:r>
        <w:rPr>
          <w:rFonts w:asciiTheme="majorBidi" w:hAnsiTheme="majorBidi" w:cstheme="majorBidi"/>
          <w:szCs w:val="28"/>
          <w:lang w:bidi="en-GB"/>
        </w:rPr>
        <w:t xml:space="preserve">and master’s level </w:t>
      </w:r>
      <w:r w:rsidR="00687470">
        <w:rPr>
          <w:rFonts w:asciiTheme="majorBidi" w:hAnsiTheme="majorBidi" w:cstheme="majorBidi"/>
          <w:szCs w:val="28"/>
          <w:lang w:bidi="en-GB"/>
        </w:rPr>
        <w:t xml:space="preserve">would </w:t>
      </w:r>
      <w:r>
        <w:rPr>
          <w:rFonts w:asciiTheme="majorBidi" w:hAnsiTheme="majorBidi" w:cstheme="majorBidi"/>
          <w:szCs w:val="28"/>
          <w:lang w:bidi="en-GB"/>
        </w:rPr>
        <w:t xml:space="preserve">also constitute a recruitment basis for future doctoral students and, by extension, a </w:t>
      </w:r>
      <w:r w:rsidR="008239A6">
        <w:rPr>
          <w:rFonts w:asciiTheme="majorBidi" w:hAnsiTheme="majorBidi" w:cstheme="majorBidi"/>
          <w:szCs w:val="28"/>
          <w:lang w:bidi="en-GB"/>
        </w:rPr>
        <w:t xml:space="preserve">recruitment </w:t>
      </w:r>
      <w:r>
        <w:rPr>
          <w:rFonts w:asciiTheme="majorBidi" w:hAnsiTheme="majorBidi" w:cstheme="majorBidi"/>
          <w:szCs w:val="28"/>
          <w:lang w:bidi="en-GB"/>
        </w:rPr>
        <w:t>basis for doctoral staff to the University.</w:t>
      </w:r>
    </w:p>
    <w:p w14:paraId="41B689BD" w14:textId="12CEF89F" w:rsidR="007C6238" w:rsidRDefault="007C6238" w:rsidP="00D043DC">
      <w:pPr>
        <w:pStyle w:val="Brdtext"/>
        <w:spacing w:line="240" w:lineRule="auto"/>
        <w:ind w:left="0"/>
        <w:rPr>
          <w:rFonts w:asciiTheme="majorBidi" w:hAnsiTheme="majorBidi" w:cstheme="majorBidi"/>
          <w:szCs w:val="28"/>
        </w:rPr>
      </w:pPr>
    </w:p>
    <w:p w14:paraId="6DF42899" w14:textId="46507C57" w:rsidR="00F10578" w:rsidRPr="00F10578" w:rsidRDefault="007C6238" w:rsidP="003F73F8">
      <w:pPr>
        <w:pStyle w:val="Brdtext"/>
        <w:spacing w:line="240" w:lineRule="auto"/>
        <w:ind w:left="0"/>
        <w:rPr>
          <w:rFonts w:asciiTheme="majorBidi" w:hAnsiTheme="majorBidi" w:cstheme="majorBidi"/>
          <w:szCs w:val="28"/>
        </w:rPr>
      </w:pPr>
      <w:r>
        <w:rPr>
          <w:rFonts w:asciiTheme="majorBidi" w:hAnsiTheme="majorBidi" w:cstheme="majorBidi"/>
          <w:szCs w:val="28"/>
          <w:lang w:bidi="en-GB"/>
        </w:rPr>
        <w:t xml:space="preserve">In parallel with Teknik 500, the </w:t>
      </w:r>
      <w:r w:rsidR="008239A6">
        <w:rPr>
          <w:rFonts w:asciiTheme="majorBidi" w:hAnsiTheme="majorBidi" w:cstheme="majorBidi"/>
          <w:szCs w:val="28"/>
          <w:lang w:bidi="en-GB"/>
        </w:rPr>
        <w:t>construction</w:t>
      </w:r>
      <w:r>
        <w:rPr>
          <w:rFonts w:asciiTheme="majorBidi" w:hAnsiTheme="majorBidi" w:cstheme="majorBidi"/>
          <w:szCs w:val="28"/>
          <w:lang w:bidi="en-GB"/>
        </w:rPr>
        <w:t xml:space="preserve"> of a new campus in Borlänge is currently underway. The fields of academic specialisation that the project arrives at may affect the design of the campus building.</w:t>
      </w:r>
    </w:p>
    <w:p w14:paraId="040E9916" w14:textId="77777777" w:rsidR="00F10578" w:rsidRDefault="00F10578" w:rsidP="00D043DC">
      <w:pPr>
        <w:pStyle w:val="Brdtext"/>
        <w:spacing w:line="240" w:lineRule="auto"/>
        <w:ind w:left="0"/>
        <w:rPr>
          <w:highlight w:val="yellow"/>
        </w:rPr>
      </w:pPr>
    </w:p>
    <w:p w14:paraId="75F7AD91" w14:textId="577683DE" w:rsidR="00A10241" w:rsidRPr="00B402EF" w:rsidRDefault="006C49C7" w:rsidP="00D043DC">
      <w:pPr>
        <w:pStyle w:val="Rubrik2"/>
        <w:spacing w:line="240" w:lineRule="auto"/>
      </w:pPr>
      <w:bookmarkStart w:id="5" w:name="_Toc92104080"/>
      <w:r>
        <w:rPr>
          <w:lang w:bidi="en-GB"/>
        </w:rPr>
        <w:t>Project Implementation</w:t>
      </w:r>
      <w:bookmarkEnd w:id="5"/>
    </w:p>
    <w:p w14:paraId="610A05E2" w14:textId="77777777" w:rsidR="002436A2" w:rsidRDefault="002436A2" w:rsidP="00D043DC">
      <w:pPr>
        <w:pStyle w:val="Brdtext"/>
        <w:spacing w:line="240" w:lineRule="auto"/>
        <w:ind w:left="0"/>
      </w:pPr>
    </w:p>
    <w:p w14:paraId="513A8B30" w14:textId="3B4C3177" w:rsidR="00D35924" w:rsidRDefault="00EB56FD" w:rsidP="00D043DC">
      <w:pPr>
        <w:pStyle w:val="Brdtext"/>
        <w:spacing w:line="240" w:lineRule="auto"/>
        <w:ind w:left="0"/>
      </w:pPr>
      <w:r w:rsidRPr="0065510B">
        <w:rPr>
          <w:lang w:bidi="en-GB"/>
        </w:rPr>
        <w:t xml:space="preserve">By specifically investigating the possibility of offering flexible teaching methods, the student is central in all the work </w:t>
      </w:r>
      <w:r w:rsidR="009C2667">
        <w:rPr>
          <w:lang w:bidi="en-GB"/>
        </w:rPr>
        <w:t xml:space="preserve">– </w:t>
      </w:r>
      <w:r w:rsidRPr="0065510B">
        <w:rPr>
          <w:lang w:bidi="en-GB"/>
        </w:rPr>
        <w:t xml:space="preserve">for example, in analyses of previously conducted questionnaires and </w:t>
      </w:r>
      <w:r w:rsidR="0047359D">
        <w:rPr>
          <w:lang w:bidi="en-GB"/>
        </w:rPr>
        <w:t>detailed</w:t>
      </w:r>
      <w:r w:rsidRPr="0065510B">
        <w:rPr>
          <w:lang w:bidi="en-GB"/>
        </w:rPr>
        <w:t xml:space="preserve"> interviews with future students. In addition, the project group has been responsive in terms of both societal relevance, international perspectives, sustainability perspectives and opportunities to develop collaboration in new ways.</w:t>
      </w:r>
    </w:p>
    <w:p w14:paraId="4FA09E73" w14:textId="77777777" w:rsidR="00DC03A0" w:rsidRDefault="00DC03A0" w:rsidP="00D043DC">
      <w:pPr>
        <w:pStyle w:val="Brdtext"/>
        <w:spacing w:line="240" w:lineRule="auto"/>
        <w:ind w:left="0"/>
      </w:pPr>
    </w:p>
    <w:p w14:paraId="5B36BF60" w14:textId="779A4B9E" w:rsidR="0061403B" w:rsidRDefault="0061403B" w:rsidP="00D043DC">
      <w:pPr>
        <w:pStyle w:val="Rubrik2"/>
        <w:spacing w:line="240" w:lineRule="auto"/>
        <w:rPr>
          <w:iCs/>
        </w:rPr>
      </w:pPr>
      <w:bookmarkStart w:id="6" w:name="_Toc92104081"/>
      <w:r>
        <w:rPr>
          <w:lang w:bidi="en-GB"/>
        </w:rPr>
        <w:t>Project Plan</w:t>
      </w:r>
      <w:bookmarkEnd w:id="6"/>
    </w:p>
    <w:p w14:paraId="12C03734" w14:textId="77777777" w:rsidR="00272159" w:rsidRDefault="00272159" w:rsidP="00D043DC">
      <w:pPr>
        <w:pStyle w:val="Brdtext"/>
        <w:spacing w:line="240" w:lineRule="auto"/>
        <w:ind w:left="0"/>
      </w:pPr>
    </w:p>
    <w:p w14:paraId="0EDFA57E" w14:textId="243674B2" w:rsidR="00272159" w:rsidRDefault="00272159" w:rsidP="00D043DC">
      <w:pPr>
        <w:pStyle w:val="Brdtext"/>
        <w:spacing w:line="240" w:lineRule="auto"/>
        <w:ind w:left="0"/>
      </w:pPr>
      <w:r>
        <w:rPr>
          <w:lang w:bidi="en-GB"/>
        </w:rPr>
        <w:t xml:space="preserve">Based on the above description and directives, work in the project has involved three processes. Reports at various stages are presented on an ongoing basis to the steering group. This report refers to the reporting of development work and results in process 1. </w:t>
      </w:r>
    </w:p>
    <w:p w14:paraId="34DC84E7" w14:textId="77777777" w:rsidR="00272159" w:rsidRDefault="00272159" w:rsidP="00D043DC">
      <w:pPr>
        <w:pStyle w:val="Brdtext"/>
        <w:spacing w:line="240" w:lineRule="auto"/>
      </w:pPr>
    </w:p>
    <w:p w14:paraId="3BD227DB" w14:textId="0AE35941" w:rsidR="00A302FD" w:rsidRPr="00A302FD" w:rsidRDefault="00272159" w:rsidP="00D043DC">
      <w:pPr>
        <w:pStyle w:val="Brdtext"/>
        <w:spacing w:line="240" w:lineRule="auto"/>
        <w:ind w:left="0"/>
      </w:pPr>
      <w:r>
        <w:rPr>
          <w:lang w:bidi="en-GB"/>
        </w:rPr>
        <w:t>The work plan in the project has been to implement the aforementioned development processes. In each development process, activities were carried out to ensure a broad foothold, primarily internally but also externally, with important stakeholders and partners.</w:t>
      </w:r>
    </w:p>
    <w:p w14:paraId="32ED5798" w14:textId="2B4D66B5" w:rsidR="00A302FD" w:rsidRDefault="0061403B" w:rsidP="00D043DC">
      <w:pPr>
        <w:pStyle w:val="Rubrik3"/>
        <w:spacing w:line="240" w:lineRule="auto"/>
      </w:pPr>
      <w:r>
        <w:rPr>
          <w:lang w:bidi="en-GB"/>
        </w:rPr>
        <w:t xml:space="preserve">Process 1 </w:t>
      </w:r>
      <w:r w:rsidR="00B27FC3">
        <w:rPr>
          <w:lang w:bidi="en-GB"/>
        </w:rPr>
        <w:t>– R</w:t>
      </w:r>
      <w:r>
        <w:rPr>
          <w:lang w:bidi="en-GB"/>
        </w:rPr>
        <w:t xml:space="preserve">eview of </w:t>
      </w:r>
      <w:r w:rsidR="007B3226">
        <w:rPr>
          <w:lang w:bidi="en-GB"/>
        </w:rPr>
        <w:t xml:space="preserve">the </w:t>
      </w:r>
      <w:r w:rsidR="00BA0165">
        <w:rPr>
          <w:lang w:bidi="en-GB"/>
        </w:rPr>
        <w:t xml:space="preserve">Programme </w:t>
      </w:r>
      <w:r>
        <w:rPr>
          <w:lang w:bidi="en-GB"/>
        </w:rPr>
        <w:t>Portfolio</w:t>
      </w:r>
    </w:p>
    <w:p w14:paraId="12A9AB21" w14:textId="77777777" w:rsidR="00D40D55" w:rsidRPr="00D40D55" w:rsidRDefault="00D40D55" w:rsidP="00D043DC">
      <w:pPr>
        <w:pStyle w:val="Brdtext"/>
        <w:spacing w:line="240" w:lineRule="auto"/>
        <w:ind w:left="0"/>
        <w:rPr>
          <w:i/>
          <w:iCs/>
        </w:rPr>
      </w:pPr>
      <w:r w:rsidRPr="00D40D55">
        <w:rPr>
          <w:i/>
          <w:lang w:bidi="en-GB"/>
        </w:rPr>
        <w:t xml:space="preserve">Review of what programmes are offered. Review and identify the fields of study of the programmes, collaboration and research fields. </w:t>
      </w:r>
    </w:p>
    <w:p w14:paraId="6DA669E5" w14:textId="77777777" w:rsidR="00D40D55" w:rsidRDefault="00D40D55" w:rsidP="00D043DC">
      <w:pPr>
        <w:pStyle w:val="Brdtext"/>
        <w:spacing w:line="240" w:lineRule="auto"/>
        <w:ind w:left="0"/>
      </w:pPr>
    </w:p>
    <w:p w14:paraId="24395CD8" w14:textId="77777777" w:rsidR="00D40D55" w:rsidRPr="0024230C" w:rsidRDefault="00D40D55" w:rsidP="00D043DC">
      <w:pPr>
        <w:pStyle w:val="Brdtext"/>
        <w:spacing w:line="240" w:lineRule="auto"/>
        <w:ind w:left="0"/>
        <w:rPr>
          <w:i/>
          <w:iCs/>
        </w:rPr>
      </w:pPr>
      <w:r w:rsidRPr="0024230C">
        <w:rPr>
          <w:i/>
          <w:lang w:bidi="en-GB"/>
        </w:rPr>
        <w:t xml:space="preserve">Process 1 deals with the following areas according to the request from the Vice-Chancellor: </w:t>
      </w:r>
    </w:p>
    <w:p w14:paraId="47AB9E9D" w14:textId="64604257" w:rsidR="00D40D55" w:rsidRDefault="00D40D55" w:rsidP="00620280">
      <w:pPr>
        <w:pStyle w:val="Brdtext"/>
        <w:numPr>
          <w:ilvl w:val="0"/>
          <w:numId w:val="7"/>
        </w:numPr>
        <w:spacing w:line="240" w:lineRule="auto"/>
      </w:pPr>
      <w:r>
        <w:rPr>
          <w:lang w:bidi="en-GB"/>
        </w:rPr>
        <w:t>Examine what is required to expand the field of education to include, for example, related programmes in the disciplines of microdata analysis, computer science and IT.</w:t>
      </w:r>
    </w:p>
    <w:p w14:paraId="1DF0C634" w14:textId="7F7F3DF1" w:rsidR="00D40D55" w:rsidRDefault="00D40D55" w:rsidP="00620280">
      <w:pPr>
        <w:pStyle w:val="Brdtext"/>
        <w:numPr>
          <w:ilvl w:val="0"/>
          <w:numId w:val="7"/>
        </w:numPr>
        <w:spacing w:line="240" w:lineRule="auto"/>
      </w:pPr>
      <w:r>
        <w:rPr>
          <w:lang w:bidi="en-GB"/>
        </w:rPr>
        <w:t>Change</w:t>
      </w:r>
      <w:r w:rsidR="00944A3E">
        <w:rPr>
          <w:lang w:bidi="en-GB"/>
        </w:rPr>
        <w:t xml:space="preserve"> </w:t>
      </w:r>
      <w:r>
        <w:rPr>
          <w:lang w:bidi="en-GB"/>
        </w:rPr>
        <w:t xml:space="preserve">the </w:t>
      </w:r>
      <w:r w:rsidR="00C14406">
        <w:rPr>
          <w:lang w:bidi="en-GB"/>
        </w:rPr>
        <w:t xml:space="preserve">programme </w:t>
      </w:r>
      <w:r>
        <w:rPr>
          <w:lang w:bidi="en-GB"/>
        </w:rPr>
        <w:t xml:space="preserve">portfolio to increase interest and attractiveness.  </w:t>
      </w:r>
    </w:p>
    <w:p w14:paraId="39EE5A33" w14:textId="6A7FDBEE" w:rsidR="003744D6" w:rsidRPr="00F1698A" w:rsidRDefault="00D40D55" w:rsidP="00620280">
      <w:pPr>
        <w:pStyle w:val="Brdtext"/>
        <w:numPr>
          <w:ilvl w:val="0"/>
          <w:numId w:val="7"/>
        </w:numPr>
        <w:spacing w:line="240" w:lineRule="auto"/>
      </w:pPr>
      <w:r w:rsidRPr="00F1698A">
        <w:rPr>
          <w:lang w:bidi="en-GB"/>
        </w:rPr>
        <w:t xml:space="preserve">Establish a clearer approach to addressing external challenges. </w:t>
      </w:r>
    </w:p>
    <w:p w14:paraId="462530D2" w14:textId="4B901C80" w:rsidR="003744D6" w:rsidRPr="00F1698A" w:rsidRDefault="003744D6" w:rsidP="00620280">
      <w:pPr>
        <w:pStyle w:val="Brdtext"/>
        <w:numPr>
          <w:ilvl w:val="0"/>
          <w:numId w:val="7"/>
        </w:numPr>
        <w:spacing w:line="240" w:lineRule="auto"/>
      </w:pPr>
      <w:r w:rsidRPr="00F1698A">
        <w:rPr>
          <w:lang w:bidi="en-GB"/>
        </w:rPr>
        <w:t>A</w:t>
      </w:r>
      <w:r w:rsidR="00082ED9">
        <w:rPr>
          <w:lang w:bidi="en-GB"/>
        </w:rPr>
        <w:t>rrive at a</w:t>
      </w:r>
      <w:r w:rsidR="00345E7E">
        <w:rPr>
          <w:lang w:bidi="en-GB"/>
        </w:rPr>
        <w:t>n</w:t>
      </w:r>
      <w:r w:rsidRPr="00F1698A">
        <w:rPr>
          <w:lang w:bidi="en-GB"/>
        </w:rPr>
        <w:t xml:space="preserve"> estimate of </w:t>
      </w:r>
      <w:r w:rsidR="00345E7E">
        <w:rPr>
          <w:lang w:bidi="en-GB"/>
        </w:rPr>
        <w:t>what the changes will cost</w:t>
      </w:r>
      <w:r w:rsidRPr="00F1698A">
        <w:rPr>
          <w:lang w:bidi="en-GB"/>
        </w:rPr>
        <w:t>.</w:t>
      </w:r>
    </w:p>
    <w:p w14:paraId="7B5A59BB" w14:textId="77777777" w:rsidR="00D40D55" w:rsidRDefault="00D40D55" w:rsidP="00D043DC">
      <w:pPr>
        <w:pStyle w:val="Brdtext"/>
        <w:spacing w:line="240" w:lineRule="auto"/>
      </w:pPr>
    </w:p>
    <w:p w14:paraId="54314C26" w14:textId="1B2B2043" w:rsidR="00D40D55" w:rsidRPr="00D40D55" w:rsidRDefault="00D40D55" w:rsidP="00D043DC">
      <w:pPr>
        <w:pStyle w:val="Brdtext"/>
        <w:spacing w:line="240" w:lineRule="auto"/>
        <w:ind w:left="0"/>
        <w:rPr>
          <w:i/>
          <w:iCs/>
        </w:rPr>
      </w:pPr>
      <w:r w:rsidRPr="00D40D55">
        <w:rPr>
          <w:i/>
          <w:lang w:bidi="en-GB"/>
        </w:rPr>
        <w:t>Completed Work:</w:t>
      </w:r>
    </w:p>
    <w:p w14:paraId="67FB1817" w14:textId="041210C2" w:rsidR="00D40D55" w:rsidRDefault="00D40D55" w:rsidP="00D043DC">
      <w:pPr>
        <w:pStyle w:val="Brdtext"/>
        <w:spacing w:line="240" w:lineRule="auto"/>
        <w:ind w:left="0"/>
      </w:pPr>
      <w:r>
        <w:rPr>
          <w:lang w:bidi="en-GB"/>
        </w:rPr>
        <w:t xml:space="preserve">About thirty interviews have been conducted with employees, heads of research and heads of the departments of Data and Information Management, Industrial Technology and Construction, and Energy Technology at what was previously called the School of Technology and Business Studies. In addition, reviews of reports and investigations have been carried out in the field, both external investigations and previously conducted investigations, which shed light on the University's </w:t>
      </w:r>
      <w:r w:rsidR="00A16415">
        <w:rPr>
          <w:lang w:bidi="en-GB"/>
        </w:rPr>
        <w:t xml:space="preserve">technology and </w:t>
      </w:r>
      <w:r>
        <w:rPr>
          <w:lang w:bidi="en-GB"/>
        </w:rPr>
        <w:t xml:space="preserve">engineering programmes. </w:t>
      </w:r>
    </w:p>
    <w:p w14:paraId="26D81CA0" w14:textId="77777777" w:rsidR="00D40D55" w:rsidRDefault="00D40D55" w:rsidP="00D043DC">
      <w:pPr>
        <w:pStyle w:val="Brdtext"/>
        <w:spacing w:line="240" w:lineRule="auto"/>
      </w:pPr>
    </w:p>
    <w:p w14:paraId="4BCEF0AE" w14:textId="4090E83E" w:rsidR="00D40D55" w:rsidRDefault="00D40D55" w:rsidP="00D043DC">
      <w:pPr>
        <w:pStyle w:val="Brdtext"/>
        <w:spacing w:line="240" w:lineRule="auto"/>
        <w:ind w:left="0"/>
      </w:pPr>
      <w:r>
        <w:rPr>
          <w:lang w:bidi="en-GB"/>
        </w:rPr>
        <w:t xml:space="preserve">A review of what programmes the University currently offers has also been conducted. To gain an understanding of what students think about the University, student surveys have been analysed by the Office of Education and Research (UFK). In addition, detailed interviews with upper-secondary school students took place with a focus on the new programme proposals identified </w:t>
      </w:r>
      <w:r w:rsidR="00C93D24">
        <w:rPr>
          <w:lang w:bidi="en-GB"/>
        </w:rPr>
        <w:t>in</w:t>
      </w:r>
      <w:r>
        <w:rPr>
          <w:lang w:bidi="en-GB"/>
        </w:rPr>
        <w:t xml:space="preserve"> the project.</w:t>
      </w:r>
    </w:p>
    <w:p w14:paraId="5CF412C9" w14:textId="77777777" w:rsidR="00D40D55" w:rsidRDefault="00D40D55" w:rsidP="00D043DC">
      <w:pPr>
        <w:pStyle w:val="Brdtext"/>
        <w:spacing w:line="240" w:lineRule="auto"/>
        <w:ind w:left="0"/>
      </w:pPr>
    </w:p>
    <w:p w14:paraId="74F64A0F" w14:textId="78E8F728" w:rsidR="00D40D55" w:rsidRDefault="00C940B5" w:rsidP="00D043DC">
      <w:pPr>
        <w:pStyle w:val="Brdtext"/>
        <w:spacing w:line="240" w:lineRule="auto"/>
        <w:ind w:left="0"/>
      </w:pPr>
      <w:r>
        <w:rPr>
          <w:lang w:bidi="en-GB"/>
        </w:rPr>
        <w:t>In five whole-day workshops, t</w:t>
      </w:r>
      <w:r w:rsidR="00D40D55">
        <w:rPr>
          <w:lang w:bidi="en-GB"/>
        </w:rPr>
        <w:t xml:space="preserve">he project group worked together on several issues: these are presented in Appendix 1. Representatives from both the private and public sectors were invited on two occasions to be part of discussions on their future skills needs and views on the University's technology and engineering programmes.  </w:t>
      </w:r>
    </w:p>
    <w:p w14:paraId="714260E8" w14:textId="77777777" w:rsidR="00D40D55" w:rsidRDefault="00D40D55" w:rsidP="00D043DC">
      <w:pPr>
        <w:pStyle w:val="Brdtext"/>
        <w:spacing w:line="240" w:lineRule="auto"/>
      </w:pPr>
    </w:p>
    <w:p w14:paraId="2E6826E7" w14:textId="26BD4D9E" w:rsidR="00D40D55" w:rsidRPr="00D40D55" w:rsidRDefault="00D40D55" w:rsidP="00D043DC">
      <w:pPr>
        <w:pStyle w:val="Brdtext"/>
        <w:spacing w:line="240" w:lineRule="auto"/>
        <w:ind w:left="0"/>
      </w:pPr>
      <w:r>
        <w:rPr>
          <w:lang w:bidi="en-GB"/>
        </w:rPr>
        <w:t xml:space="preserve">In addition, an external analysis was conducted with a focus on external challenges, megatrends, regional areas of strength and international perspectives. The project group also examined other higher education institutions to find out what programmes they offer and </w:t>
      </w:r>
      <w:r w:rsidR="00897D89">
        <w:rPr>
          <w:lang w:bidi="en-GB"/>
        </w:rPr>
        <w:t xml:space="preserve">what </w:t>
      </w:r>
      <w:r>
        <w:rPr>
          <w:lang w:bidi="en-GB"/>
        </w:rPr>
        <w:t>profiling</w:t>
      </w:r>
      <w:r w:rsidR="00897D89">
        <w:rPr>
          <w:lang w:bidi="en-GB"/>
        </w:rPr>
        <w:t xml:space="preserve"> they have</w:t>
      </w:r>
      <w:r>
        <w:rPr>
          <w:lang w:bidi="en-GB"/>
        </w:rPr>
        <w:t xml:space="preserve">. </w:t>
      </w:r>
    </w:p>
    <w:p w14:paraId="027FEE9C" w14:textId="77777777" w:rsidR="00760E52" w:rsidRPr="00760E52" w:rsidRDefault="00760E52" w:rsidP="00D043DC">
      <w:pPr>
        <w:pStyle w:val="Brdtext"/>
        <w:spacing w:line="240" w:lineRule="auto"/>
        <w:ind w:left="0"/>
      </w:pPr>
    </w:p>
    <w:p w14:paraId="608DA2E0" w14:textId="305A8CE3" w:rsidR="00A10241" w:rsidRDefault="00B63598" w:rsidP="00D043DC">
      <w:pPr>
        <w:pStyle w:val="Rubrik3"/>
        <w:spacing w:line="240" w:lineRule="auto"/>
      </w:pPr>
      <w:r>
        <w:rPr>
          <w:lang w:bidi="en-GB"/>
        </w:rPr>
        <w:t xml:space="preserve">Process 2 </w:t>
      </w:r>
      <w:r w:rsidR="00FF4167">
        <w:rPr>
          <w:lang w:bidi="en-GB"/>
        </w:rPr>
        <w:t>– S</w:t>
      </w:r>
      <w:r>
        <w:rPr>
          <w:lang w:bidi="en-GB"/>
        </w:rPr>
        <w:t>trengthen Learning Environments</w:t>
      </w:r>
    </w:p>
    <w:p w14:paraId="2A29D174" w14:textId="54EAC868" w:rsidR="00760E52" w:rsidRPr="00BD2A63" w:rsidRDefault="00BD2A63" w:rsidP="00D043DC">
      <w:pPr>
        <w:pStyle w:val="Brdtext"/>
        <w:spacing w:line="240" w:lineRule="auto"/>
        <w:ind w:left="0"/>
        <w:rPr>
          <w:i/>
          <w:iCs/>
        </w:rPr>
      </w:pPr>
      <w:r w:rsidRPr="00BD2A63">
        <w:rPr>
          <w:rFonts w:cstheme="minorHAnsi"/>
          <w:i/>
          <w:color w:val="000000" w:themeColor="text1"/>
          <w:kern w:val="24"/>
          <w:lang w:bidi="en-GB"/>
        </w:rPr>
        <w:t>Develop and strengthen learning environments.</w:t>
      </w:r>
      <w:r w:rsidRPr="00BD2A63">
        <w:rPr>
          <w:rFonts w:cstheme="minorHAnsi"/>
          <w:b/>
          <w:i/>
          <w:color w:val="000000" w:themeColor="text1"/>
          <w:kern w:val="24"/>
          <w:lang w:bidi="en-GB"/>
        </w:rPr>
        <w:t xml:space="preserve"> </w:t>
      </w:r>
      <w:r w:rsidRPr="00BD2A63">
        <w:rPr>
          <w:rFonts w:cstheme="minorHAnsi"/>
          <w:i/>
          <w:color w:val="000000" w:themeColor="text1"/>
          <w:kern w:val="24"/>
          <w:lang w:bidi="en-GB"/>
        </w:rPr>
        <w:t xml:space="preserve">Qualitative strengthening of learning environments and education. </w:t>
      </w:r>
    </w:p>
    <w:p w14:paraId="166D3917" w14:textId="29A60D31" w:rsidR="009F65A7" w:rsidRDefault="009F65A7" w:rsidP="00D043DC">
      <w:pPr>
        <w:pStyle w:val="Helptext"/>
        <w:spacing w:line="240" w:lineRule="auto"/>
        <w:ind w:left="0"/>
        <w:rPr>
          <w:i w:val="0"/>
          <w:iCs/>
        </w:rPr>
      </w:pPr>
    </w:p>
    <w:p w14:paraId="71CB663A" w14:textId="3CBF0EF9" w:rsidR="009F65A7" w:rsidRPr="00713CF9" w:rsidRDefault="00227613" w:rsidP="00D043DC">
      <w:pPr>
        <w:pStyle w:val="Helptext"/>
        <w:spacing w:line="240" w:lineRule="auto"/>
        <w:ind w:left="0"/>
        <w:rPr>
          <w:i w:val="0"/>
          <w:iCs/>
        </w:rPr>
      </w:pPr>
      <w:r w:rsidRPr="00447EA1">
        <w:rPr>
          <w:i w:val="0"/>
          <w:lang w:bidi="en-GB"/>
        </w:rPr>
        <w:t xml:space="preserve">Prior to the work in process 2, the workgroup from process 1 had a change in membership. Sarah Ramsay and Johan Heier joined the group. Johan Heier was previously involved in the analysis and development work </w:t>
      </w:r>
      <w:r w:rsidR="008F24E6">
        <w:rPr>
          <w:i w:val="0"/>
          <w:lang w:bidi="en-GB"/>
        </w:rPr>
        <w:t xml:space="preserve">of </w:t>
      </w:r>
      <w:r w:rsidRPr="00447EA1">
        <w:rPr>
          <w:i w:val="0"/>
          <w:lang w:bidi="en-GB"/>
        </w:rPr>
        <w:t>Project 07.</w:t>
      </w:r>
    </w:p>
    <w:p w14:paraId="3E06DE17" w14:textId="7D3C43DB" w:rsidR="003E4177" w:rsidRPr="00713CF9" w:rsidRDefault="003E4177" w:rsidP="00D043DC">
      <w:pPr>
        <w:pStyle w:val="Brdtext"/>
        <w:spacing w:line="240" w:lineRule="auto"/>
      </w:pPr>
    </w:p>
    <w:p w14:paraId="75A7147E" w14:textId="1DEA7E6F" w:rsidR="00280666" w:rsidRDefault="00DB0705" w:rsidP="00D043DC">
      <w:pPr>
        <w:pStyle w:val="Brdtext"/>
        <w:spacing w:line="240" w:lineRule="auto"/>
        <w:ind w:left="0"/>
        <w:rPr>
          <w:rFonts w:cstheme="minorHAnsi"/>
        </w:rPr>
      </w:pPr>
      <w:r w:rsidRPr="00713CF9">
        <w:rPr>
          <w:lang w:bidi="en-GB"/>
        </w:rPr>
        <w:t>Project 07, which was carried out at the School in 2019 to 2020, was based on a review of the student surveys over the years 2012 to 2020. The survey</w:t>
      </w:r>
      <w:r w:rsidR="00503694">
        <w:rPr>
          <w:lang w:bidi="en-GB"/>
        </w:rPr>
        <w:t>s</w:t>
      </w:r>
      <w:r w:rsidRPr="00713CF9">
        <w:rPr>
          <w:lang w:bidi="en-GB"/>
        </w:rPr>
        <w:t xml:space="preserve"> resulted in the three focus areas having the highest </w:t>
      </w:r>
      <w:r w:rsidR="003E4177" w:rsidRPr="00713CF9">
        <w:rPr>
          <w:rFonts w:cstheme="minorHAnsi"/>
          <w:lang w:bidi="en-GB"/>
        </w:rPr>
        <w:t xml:space="preserve">priority factor: i.e., areas students think are most important to focus on </w:t>
      </w:r>
      <w:r w:rsidR="00503694">
        <w:rPr>
          <w:rFonts w:cstheme="minorHAnsi"/>
          <w:lang w:bidi="en-GB"/>
        </w:rPr>
        <w:t>so as to increase</w:t>
      </w:r>
      <w:r w:rsidR="003E4177" w:rsidRPr="00713CF9">
        <w:rPr>
          <w:rFonts w:cstheme="minorHAnsi"/>
          <w:lang w:bidi="en-GB"/>
        </w:rPr>
        <w:t xml:space="preserve"> student satisfaction. The project analysed which needs and initiatives are important within each focus area. These needs and initiatives will be highlighted in the work in process 2 </w:t>
      </w:r>
      <w:r w:rsidR="00AC3DC2">
        <w:rPr>
          <w:rFonts w:cstheme="minorHAnsi"/>
          <w:lang w:bidi="en-GB"/>
        </w:rPr>
        <w:t xml:space="preserve">– </w:t>
      </w:r>
      <w:r w:rsidR="003E4177" w:rsidRPr="00713CF9">
        <w:rPr>
          <w:rFonts w:cstheme="minorHAnsi"/>
          <w:lang w:bidi="en-GB"/>
        </w:rPr>
        <w:t xml:space="preserve">qualitative strengthening of learning environments and education. </w:t>
      </w:r>
    </w:p>
    <w:p w14:paraId="57AF731A" w14:textId="77777777" w:rsidR="00280666" w:rsidRDefault="00280666" w:rsidP="00D043DC">
      <w:pPr>
        <w:pStyle w:val="Brdtext"/>
        <w:spacing w:line="240" w:lineRule="auto"/>
        <w:ind w:left="0"/>
        <w:rPr>
          <w:rFonts w:cstheme="minorHAnsi"/>
        </w:rPr>
      </w:pPr>
    </w:p>
    <w:p w14:paraId="7711F5D0" w14:textId="41525BED" w:rsidR="00713CF9" w:rsidRPr="00280666" w:rsidRDefault="00EF32BF" w:rsidP="00280666">
      <w:pPr>
        <w:pStyle w:val="Brdtext"/>
        <w:spacing w:line="240" w:lineRule="auto"/>
        <w:ind w:left="0"/>
        <w:rPr>
          <w:rFonts w:cstheme="minorHAnsi"/>
        </w:rPr>
      </w:pPr>
      <w:r>
        <w:rPr>
          <w:rFonts w:cstheme="minorHAnsi"/>
          <w:lang w:bidi="en-GB"/>
        </w:rPr>
        <w:t>Focus areas with the highest priority factor were as follows:</w:t>
      </w:r>
      <w:r w:rsidR="00B526FC">
        <w:rPr>
          <w:rFonts w:cstheme="minorHAnsi"/>
          <w:lang w:bidi="en-GB"/>
        </w:rPr>
        <w:br/>
      </w:r>
    </w:p>
    <w:p w14:paraId="408203F1" w14:textId="77777777" w:rsidR="003E4177" w:rsidRPr="00EF32BF" w:rsidRDefault="003E4177" w:rsidP="00620280">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lang w:bidi="en-GB"/>
        </w:rPr>
        <w:t>Information before the start</w:t>
      </w:r>
    </w:p>
    <w:p w14:paraId="56DE1668" w14:textId="77777777" w:rsidR="003E4177" w:rsidRPr="00EF32BF" w:rsidRDefault="003E4177" w:rsidP="00620280">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lang w:bidi="en-GB"/>
        </w:rPr>
        <w:t>Planning and administration during courses / programmes</w:t>
      </w:r>
    </w:p>
    <w:p w14:paraId="4AA83965" w14:textId="6A5BE2AA" w:rsidR="002C1161" w:rsidRDefault="003E4177" w:rsidP="00484EDF">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lang w:bidi="en-GB"/>
        </w:rPr>
        <w:t>T</w:t>
      </w:r>
      <w:r w:rsidR="00161E61">
        <w:rPr>
          <w:rFonts w:asciiTheme="majorBidi" w:hAnsiTheme="majorBidi" w:cstheme="majorBidi"/>
          <w:sz w:val="22"/>
          <w:szCs w:val="22"/>
          <w:lang w:bidi="en-GB"/>
        </w:rPr>
        <w:t xml:space="preserve">he </w:t>
      </w:r>
      <w:r w:rsidRPr="00EF32BF">
        <w:rPr>
          <w:rFonts w:asciiTheme="majorBidi" w:hAnsiTheme="majorBidi" w:cstheme="majorBidi"/>
          <w:sz w:val="22"/>
          <w:szCs w:val="22"/>
          <w:lang w:bidi="en-GB"/>
        </w:rPr>
        <w:t xml:space="preserve">teaching </w:t>
      </w:r>
      <w:r w:rsidR="00161E61">
        <w:rPr>
          <w:rFonts w:asciiTheme="majorBidi" w:hAnsiTheme="majorBidi" w:cstheme="majorBidi"/>
          <w:sz w:val="22"/>
          <w:szCs w:val="22"/>
          <w:lang w:bidi="en-GB"/>
        </w:rPr>
        <w:t>skills of the lecturers</w:t>
      </w:r>
    </w:p>
    <w:p w14:paraId="185695C6" w14:textId="77777777" w:rsidR="00484EDF" w:rsidRPr="00484EDF" w:rsidRDefault="00484EDF" w:rsidP="00484EDF">
      <w:pPr>
        <w:pStyle w:val="Liststycke"/>
        <w:overflowPunct w:val="0"/>
        <w:autoSpaceDE w:val="0"/>
        <w:autoSpaceDN w:val="0"/>
        <w:adjustRightInd w:val="0"/>
        <w:jc w:val="both"/>
        <w:textAlignment w:val="baseline"/>
        <w:rPr>
          <w:rFonts w:asciiTheme="majorBidi" w:hAnsiTheme="majorBidi" w:cstheme="majorBidi"/>
          <w:sz w:val="22"/>
          <w:szCs w:val="22"/>
        </w:rPr>
      </w:pPr>
    </w:p>
    <w:p w14:paraId="001FC030" w14:textId="7398715D" w:rsidR="00C90422" w:rsidRPr="00EF32BF" w:rsidRDefault="00EF32BF" w:rsidP="00D043DC">
      <w:pPr>
        <w:spacing w:line="240" w:lineRule="auto"/>
      </w:pPr>
      <w:r w:rsidRPr="00EF32BF">
        <w:rPr>
          <w:lang w:bidi="en-GB"/>
        </w:rPr>
        <w:t xml:space="preserve">Part of the analysis shows that when it comes to </w:t>
      </w:r>
      <w:r w:rsidR="00161E61">
        <w:rPr>
          <w:lang w:bidi="en-GB"/>
        </w:rPr>
        <w:t>the</w:t>
      </w:r>
      <w:r w:rsidRPr="00EF32BF">
        <w:rPr>
          <w:lang w:bidi="en-GB"/>
        </w:rPr>
        <w:t xml:space="preserve"> teaching ability</w:t>
      </w:r>
      <w:r w:rsidR="00161E61">
        <w:rPr>
          <w:lang w:bidi="en-GB"/>
        </w:rPr>
        <w:t xml:space="preserve"> of </w:t>
      </w:r>
      <w:r w:rsidR="00EF4D73">
        <w:rPr>
          <w:lang w:bidi="en-GB"/>
        </w:rPr>
        <w:t>lecturers</w:t>
      </w:r>
      <w:r w:rsidRPr="00EF32BF">
        <w:rPr>
          <w:lang w:bidi="en-GB"/>
        </w:rPr>
        <w:t xml:space="preserve">, </w:t>
      </w:r>
      <w:r w:rsidR="00BC0791">
        <w:rPr>
          <w:lang w:bidi="en-GB"/>
        </w:rPr>
        <w:t>teaching</w:t>
      </w:r>
      <w:r w:rsidR="00BC0791" w:rsidRPr="00EF32BF">
        <w:rPr>
          <w:lang w:bidi="en-GB"/>
        </w:rPr>
        <w:t xml:space="preserve"> </w:t>
      </w:r>
      <w:r w:rsidRPr="00EF32BF">
        <w:rPr>
          <w:lang w:bidi="en-GB"/>
        </w:rPr>
        <w:t xml:space="preserve">content and development in the School should be given more focus. One of the most important points that stands out in the survey </w:t>
      </w:r>
      <w:r w:rsidR="00B526FC">
        <w:rPr>
          <w:lang w:bidi="en-GB"/>
        </w:rPr>
        <w:t xml:space="preserve">when it comes </w:t>
      </w:r>
      <w:r w:rsidRPr="00EF32BF">
        <w:rPr>
          <w:lang w:bidi="en-GB"/>
        </w:rPr>
        <w:t>to increas</w:t>
      </w:r>
      <w:r w:rsidR="00B526FC">
        <w:rPr>
          <w:lang w:bidi="en-GB"/>
        </w:rPr>
        <w:t>ing</w:t>
      </w:r>
      <w:r w:rsidRPr="00EF32BF">
        <w:rPr>
          <w:lang w:bidi="en-GB"/>
        </w:rPr>
        <w:t xml:space="preserve"> student satisfaction is </w:t>
      </w:r>
      <w:r w:rsidR="00EF4D73">
        <w:rPr>
          <w:lang w:bidi="en-GB"/>
        </w:rPr>
        <w:t xml:space="preserve">the teaching skills of </w:t>
      </w:r>
      <w:r w:rsidR="006E6E50">
        <w:rPr>
          <w:lang w:bidi="en-GB"/>
        </w:rPr>
        <w:t>lecturers</w:t>
      </w:r>
      <w:r w:rsidRPr="00EF32BF">
        <w:rPr>
          <w:lang w:bidi="en-GB"/>
        </w:rPr>
        <w:t>.</w:t>
      </w:r>
      <w:r w:rsidR="00EF4D73">
        <w:rPr>
          <w:lang w:bidi="en-GB"/>
        </w:rPr>
        <w:br/>
      </w:r>
      <w:r w:rsidRPr="00EF32BF">
        <w:rPr>
          <w:lang w:bidi="en-GB"/>
        </w:rPr>
        <w:t xml:space="preserve"> </w:t>
      </w:r>
      <w:r w:rsidRPr="00EF32BF">
        <w:rPr>
          <w:lang w:bidi="en-GB"/>
        </w:rPr>
        <w:br/>
        <w:t xml:space="preserve">Some efforts have been made </w:t>
      </w:r>
      <w:r w:rsidR="00BB0FB3">
        <w:rPr>
          <w:lang w:bidi="en-GB"/>
        </w:rPr>
        <w:t xml:space="preserve">to improve </w:t>
      </w:r>
      <w:r w:rsidR="00EF4D73">
        <w:rPr>
          <w:lang w:bidi="en-GB"/>
        </w:rPr>
        <w:t>things in this area</w:t>
      </w:r>
      <w:r w:rsidR="00BB0FB3">
        <w:rPr>
          <w:lang w:bidi="en-GB"/>
        </w:rPr>
        <w:t xml:space="preserve"> </w:t>
      </w:r>
      <w:r w:rsidRPr="00EF32BF">
        <w:rPr>
          <w:lang w:bidi="en-GB"/>
        </w:rPr>
        <w:t xml:space="preserve">and continue to be made today within the focus area of the School; however, an educational model is lacking, as is a long-term and structured plan that affects all teaching staff. One part of this that should receive focus is teachers' feedback, which the survey also makes clear is an important factor. The educational issues should therefore </w:t>
      </w:r>
      <w:r w:rsidR="00BB2196">
        <w:rPr>
          <w:lang w:bidi="en-GB"/>
        </w:rPr>
        <w:t>permeate</w:t>
      </w:r>
      <w:r w:rsidR="0004071D">
        <w:rPr>
          <w:lang w:bidi="en-GB"/>
        </w:rPr>
        <w:t xml:space="preserve"> all activities</w:t>
      </w:r>
      <w:r w:rsidR="009F6F1E">
        <w:rPr>
          <w:lang w:bidi="en-GB"/>
        </w:rPr>
        <w:t xml:space="preserve"> </w:t>
      </w:r>
      <w:r w:rsidR="00536CC0">
        <w:rPr>
          <w:lang w:bidi="en-GB"/>
        </w:rPr>
        <w:t>with</w:t>
      </w:r>
      <w:r w:rsidR="009F6F1E">
        <w:rPr>
          <w:lang w:bidi="en-GB"/>
        </w:rPr>
        <w:t>in</w:t>
      </w:r>
      <w:r w:rsidR="0004071D" w:rsidRPr="00EF32BF">
        <w:rPr>
          <w:lang w:bidi="en-GB"/>
        </w:rPr>
        <w:t xml:space="preserve"> </w:t>
      </w:r>
      <w:r w:rsidRPr="00EF32BF">
        <w:rPr>
          <w:lang w:bidi="en-GB"/>
        </w:rPr>
        <w:t xml:space="preserve">the School, with each subject and department working continuously and in a structured </w:t>
      </w:r>
      <w:r w:rsidR="00536CC0">
        <w:rPr>
          <w:lang w:bidi="en-GB"/>
        </w:rPr>
        <w:t>manner</w:t>
      </w:r>
      <w:r w:rsidRPr="00EF32BF">
        <w:rPr>
          <w:lang w:bidi="en-GB"/>
        </w:rPr>
        <w:t xml:space="preserve"> to improve teaching competence.  </w:t>
      </w:r>
    </w:p>
    <w:p w14:paraId="00ED1355" w14:textId="3C28E9F9" w:rsidR="00C90422" w:rsidRPr="00316E6B" w:rsidRDefault="00C90422" w:rsidP="00D043DC">
      <w:pPr>
        <w:spacing w:line="240" w:lineRule="auto"/>
      </w:pPr>
      <w:r w:rsidRPr="008449C3">
        <w:rPr>
          <w:lang w:bidi="en-GB"/>
        </w:rPr>
        <w:t xml:space="preserve">Information before </w:t>
      </w:r>
      <w:r w:rsidR="00BB1B9B">
        <w:rPr>
          <w:lang w:bidi="en-GB"/>
        </w:rPr>
        <w:t>programme</w:t>
      </w:r>
      <w:r w:rsidR="00536CC0">
        <w:rPr>
          <w:lang w:bidi="en-GB"/>
        </w:rPr>
        <w:t>s</w:t>
      </w:r>
      <w:r w:rsidR="00CA3D34" w:rsidRPr="008449C3">
        <w:rPr>
          <w:lang w:bidi="en-GB"/>
        </w:rPr>
        <w:t xml:space="preserve"> </w:t>
      </w:r>
      <w:r w:rsidRPr="008449C3">
        <w:rPr>
          <w:lang w:bidi="en-GB"/>
        </w:rPr>
        <w:t xml:space="preserve">start, </w:t>
      </w:r>
      <w:r w:rsidR="00CA3D34">
        <w:rPr>
          <w:lang w:bidi="en-GB"/>
        </w:rPr>
        <w:t xml:space="preserve">as well as </w:t>
      </w:r>
      <w:r w:rsidRPr="008449C3">
        <w:rPr>
          <w:lang w:bidi="en-GB"/>
        </w:rPr>
        <w:t xml:space="preserve">planning and administration of current courses / programmes are focus areas that relate to each other, where the measures in the project's action plan </w:t>
      </w:r>
      <w:r w:rsidR="00F203B2">
        <w:rPr>
          <w:lang w:bidi="en-GB"/>
        </w:rPr>
        <w:t>highlight</w:t>
      </w:r>
      <w:r w:rsidRPr="008449C3">
        <w:rPr>
          <w:lang w:bidi="en-GB"/>
        </w:rPr>
        <w:t xml:space="preserve"> several factors that students are dissatisfied with. These include the fact </w:t>
      </w:r>
      <w:r w:rsidR="00462E1B">
        <w:rPr>
          <w:lang w:bidi="en-GB"/>
        </w:rPr>
        <w:t xml:space="preserve">that </w:t>
      </w:r>
      <w:r w:rsidRPr="008449C3">
        <w:rPr>
          <w:lang w:bidi="en-GB"/>
        </w:rPr>
        <w:t xml:space="preserve">their timetables are posted too late; the fact information about course literature is posted too late; the fact the learning management system Learn </w:t>
      </w:r>
      <w:r w:rsidR="001654D9">
        <w:rPr>
          <w:lang w:bidi="en-GB"/>
        </w:rPr>
        <w:t>appears</w:t>
      </w:r>
      <w:r w:rsidRPr="008449C3">
        <w:rPr>
          <w:lang w:bidi="en-GB"/>
        </w:rPr>
        <w:t xml:space="preserve"> disorganised; the fact communication with students needs improvement; the fact communication between the teachers within a course in various courses needs improvement; and so on.</w:t>
      </w:r>
    </w:p>
    <w:p w14:paraId="1BFE898A" w14:textId="3B983040" w:rsidR="00D665D1" w:rsidRDefault="00316E6B" w:rsidP="00D043DC">
      <w:pPr>
        <w:pStyle w:val="Brdtext"/>
        <w:spacing w:line="240" w:lineRule="auto"/>
        <w:ind w:left="0"/>
      </w:pPr>
      <w:r w:rsidRPr="00316E6B">
        <w:rPr>
          <w:lang w:bidi="en-GB"/>
        </w:rPr>
        <w:t xml:space="preserve">Process 2 is expected to be completed in October 2021. </w:t>
      </w:r>
    </w:p>
    <w:p w14:paraId="751F4615" w14:textId="77777777" w:rsidR="002C1161" w:rsidRDefault="002C1161" w:rsidP="00D043DC">
      <w:pPr>
        <w:pStyle w:val="Brdtext"/>
        <w:spacing w:line="240" w:lineRule="auto"/>
        <w:ind w:left="0"/>
      </w:pPr>
    </w:p>
    <w:p w14:paraId="0ECF1329" w14:textId="77777777" w:rsidR="004C415B" w:rsidRDefault="004C415B" w:rsidP="00D043DC">
      <w:pPr>
        <w:pStyle w:val="Rubrik3"/>
        <w:spacing w:line="240" w:lineRule="auto"/>
      </w:pPr>
      <w:r>
        <w:rPr>
          <w:lang w:bidi="en-GB"/>
        </w:rPr>
        <w:t>Process 3 - Overall Organisation</w:t>
      </w:r>
    </w:p>
    <w:p w14:paraId="391EC105" w14:textId="26A45C8E" w:rsidR="004C415B" w:rsidRPr="00BD2A63" w:rsidRDefault="004C415B" w:rsidP="00D043DC">
      <w:pPr>
        <w:pStyle w:val="Helptext"/>
        <w:spacing w:line="240" w:lineRule="auto"/>
        <w:ind w:left="0"/>
        <w:rPr>
          <w:rFonts w:cstheme="minorHAnsi"/>
          <w:color w:val="000000" w:themeColor="text1"/>
          <w:kern w:val="24"/>
        </w:rPr>
      </w:pPr>
      <w:r w:rsidRPr="00BD2A63">
        <w:rPr>
          <w:rFonts w:cstheme="minorHAnsi"/>
          <w:color w:val="000000" w:themeColor="text1"/>
          <w:kern w:val="24"/>
          <w:lang w:bidi="en-GB"/>
        </w:rPr>
        <w:t xml:space="preserve">Overall organisation. Background, needs and </w:t>
      </w:r>
      <w:r w:rsidR="00D52B5B">
        <w:rPr>
          <w:rFonts w:cstheme="minorHAnsi"/>
          <w:color w:val="000000" w:themeColor="text1"/>
          <w:kern w:val="24"/>
          <w:lang w:bidi="en-GB"/>
        </w:rPr>
        <w:t>c</w:t>
      </w:r>
      <w:r w:rsidR="005608B9">
        <w:rPr>
          <w:rFonts w:cstheme="minorHAnsi"/>
          <w:color w:val="000000" w:themeColor="text1"/>
          <w:kern w:val="24"/>
          <w:lang w:bidi="en-GB"/>
        </w:rPr>
        <w:t>ompetence</w:t>
      </w:r>
      <w:r w:rsidR="00D52B5B">
        <w:rPr>
          <w:rFonts w:cstheme="minorHAnsi"/>
          <w:color w:val="000000" w:themeColor="text1"/>
          <w:kern w:val="24"/>
          <w:lang w:bidi="en-GB"/>
        </w:rPr>
        <w:t xml:space="preserve"> increase</w:t>
      </w:r>
      <w:r w:rsidRPr="00BD2A63">
        <w:rPr>
          <w:rFonts w:cstheme="minorHAnsi"/>
          <w:color w:val="000000" w:themeColor="text1"/>
          <w:kern w:val="24"/>
          <w:lang w:bidi="en-GB"/>
        </w:rPr>
        <w:t>.</w:t>
      </w:r>
    </w:p>
    <w:p w14:paraId="5FCE38FF" w14:textId="52CE5C1D" w:rsidR="00D665D1" w:rsidRDefault="00D665D1" w:rsidP="00D043DC">
      <w:pPr>
        <w:pStyle w:val="Brdtext"/>
        <w:spacing w:line="240" w:lineRule="auto"/>
      </w:pPr>
    </w:p>
    <w:p w14:paraId="51B0960E" w14:textId="1ABC1677" w:rsidR="00D665D1" w:rsidRDefault="00A81423" w:rsidP="00D043DC">
      <w:pPr>
        <w:pStyle w:val="Brdtext"/>
        <w:spacing w:line="240" w:lineRule="auto"/>
        <w:ind w:left="0"/>
      </w:pPr>
      <w:r>
        <w:rPr>
          <w:lang w:bidi="en-GB"/>
        </w:rPr>
        <w:t>The work in process 3 will start in August 2022. The initial work in process 3 will be based on and proceed from the decision on what programmes the University will offer.</w:t>
      </w:r>
    </w:p>
    <w:p w14:paraId="6F9977CB" w14:textId="77777777" w:rsidR="004D0D15" w:rsidRDefault="004D0D15" w:rsidP="00D043DC">
      <w:pPr>
        <w:pStyle w:val="Brdtext"/>
        <w:spacing w:line="240" w:lineRule="auto"/>
        <w:ind w:left="0"/>
      </w:pPr>
    </w:p>
    <w:p w14:paraId="5A73BF04" w14:textId="4FCF9E1A" w:rsidR="00D665D1" w:rsidRDefault="004D0D15" w:rsidP="00D043DC">
      <w:pPr>
        <w:pStyle w:val="Brdtext"/>
        <w:spacing w:line="240" w:lineRule="auto"/>
        <w:ind w:left="0"/>
      </w:pPr>
      <w:r>
        <w:rPr>
          <w:lang w:bidi="en-GB"/>
        </w:rPr>
        <w:t>Process 3 is expected to be completed in January 2023.</w:t>
      </w:r>
    </w:p>
    <w:p w14:paraId="72D920DF" w14:textId="77777777" w:rsidR="004C415B" w:rsidRDefault="004C415B" w:rsidP="00D043DC">
      <w:pPr>
        <w:pStyle w:val="Brdtext"/>
        <w:spacing w:line="240" w:lineRule="auto"/>
        <w:ind w:left="0"/>
      </w:pPr>
    </w:p>
    <w:p w14:paraId="68E70939" w14:textId="77777777" w:rsidR="004C415B" w:rsidRDefault="004C415B" w:rsidP="00D043DC">
      <w:pPr>
        <w:pStyle w:val="Rubrik2"/>
        <w:spacing w:line="240" w:lineRule="auto"/>
      </w:pPr>
      <w:bookmarkStart w:id="7" w:name="_Toc92104082"/>
      <w:r>
        <w:rPr>
          <w:lang w:bidi="en-GB"/>
        </w:rPr>
        <w:t>Aim of the Project</w:t>
      </w:r>
      <w:bookmarkEnd w:id="7"/>
    </w:p>
    <w:p w14:paraId="0259B9CF" w14:textId="77777777" w:rsidR="004C415B" w:rsidRDefault="004C415B" w:rsidP="00D043DC">
      <w:pPr>
        <w:pStyle w:val="Brdtext"/>
        <w:spacing w:line="240" w:lineRule="auto"/>
        <w:ind w:left="0"/>
      </w:pPr>
    </w:p>
    <w:p w14:paraId="4739F578" w14:textId="5B991629" w:rsidR="004C415B" w:rsidRDefault="004C415B" w:rsidP="00D043DC">
      <w:pPr>
        <w:pStyle w:val="Brdtext"/>
        <w:spacing w:line="240" w:lineRule="auto"/>
        <w:ind w:left="0"/>
      </w:pPr>
      <w:r>
        <w:rPr>
          <w:lang w:bidi="en-GB"/>
        </w:rPr>
        <w:t xml:space="preserve">The aim of the project is to reverse the trend in terms of the number of applicants </w:t>
      </w:r>
      <w:r w:rsidR="003D7F31">
        <w:rPr>
          <w:lang w:bidi="en-GB"/>
        </w:rPr>
        <w:t xml:space="preserve">who </w:t>
      </w:r>
      <w:r w:rsidR="00F30F1C">
        <w:rPr>
          <w:lang w:bidi="en-GB"/>
        </w:rPr>
        <w:t>choose D</w:t>
      </w:r>
      <w:r w:rsidR="003C3017">
        <w:rPr>
          <w:lang w:bidi="en-GB"/>
        </w:rPr>
        <w:t>alarna</w:t>
      </w:r>
      <w:r w:rsidR="00F30F1C">
        <w:rPr>
          <w:lang w:bidi="en-GB"/>
        </w:rPr>
        <w:t xml:space="preserve"> </w:t>
      </w:r>
      <w:r w:rsidR="00B450E5">
        <w:rPr>
          <w:lang w:bidi="en-GB"/>
        </w:rPr>
        <w:t xml:space="preserve">University </w:t>
      </w:r>
      <w:r w:rsidR="00F30F1C">
        <w:rPr>
          <w:lang w:bidi="en-GB"/>
        </w:rPr>
        <w:t xml:space="preserve">as their first preference </w:t>
      </w:r>
      <w:r>
        <w:rPr>
          <w:lang w:bidi="en-GB"/>
        </w:rPr>
        <w:t xml:space="preserve">and </w:t>
      </w:r>
      <w:r w:rsidR="00F30F1C">
        <w:rPr>
          <w:lang w:bidi="en-GB"/>
        </w:rPr>
        <w:t xml:space="preserve">the number who </w:t>
      </w:r>
      <w:r w:rsidR="00475A79">
        <w:rPr>
          <w:lang w:bidi="en-GB"/>
        </w:rPr>
        <w:t xml:space="preserve">start </w:t>
      </w:r>
      <w:r>
        <w:rPr>
          <w:lang w:bidi="en-GB"/>
        </w:rPr>
        <w:t>programme</w:t>
      </w:r>
      <w:r w:rsidR="00475A79">
        <w:rPr>
          <w:lang w:bidi="en-GB"/>
        </w:rPr>
        <w:t>s</w:t>
      </w:r>
      <w:r>
        <w:rPr>
          <w:lang w:bidi="en-GB"/>
        </w:rPr>
        <w:t xml:space="preserve"> in the field of technology and engineering. </w:t>
      </w:r>
      <w:r w:rsidR="00CF6571">
        <w:rPr>
          <w:lang w:bidi="en-GB"/>
        </w:rPr>
        <w:t>Both t</w:t>
      </w:r>
      <w:r>
        <w:rPr>
          <w:lang w:bidi="en-GB"/>
        </w:rPr>
        <w:t xml:space="preserve">he attractiveness of and </w:t>
      </w:r>
      <w:r w:rsidR="00CF6571">
        <w:rPr>
          <w:lang w:bidi="en-GB"/>
        </w:rPr>
        <w:t xml:space="preserve">the number of students </w:t>
      </w:r>
      <w:r>
        <w:rPr>
          <w:lang w:bidi="en-GB"/>
        </w:rPr>
        <w:t xml:space="preserve">in the field of technology and engineering must increase and the number of students </w:t>
      </w:r>
      <w:r w:rsidR="007653CB">
        <w:rPr>
          <w:lang w:bidi="en-GB"/>
        </w:rPr>
        <w:t xml:space="preserve">must </w:t>
      </w:r>
      <w:r>
        <w:rPr>
          <w:lang w:bidi="en-GB"/>
        </w:rPr>
        <w:t xml:space="preserve">double from current levels. This means that Dalarna University will then be at the level of 500 programme beginners in the field of technology and engineering </w:t>
      </w:r>
      <w:r w:rsidR="00140E1C">
        <w:rPr>
          <w:lang w:bidi="en-GB"/>
        </w:rPr>
        <w:t xml:space="preserve">– </w:t>
      </w:r>
      <w:r>
        <w:rPr>
          <w:lang w:bidi="en-GB"/>
        </w:rPr>
        <w:t xml:space="preserve">hence the name of the project, Teknik 500. In the work being carried out in Teknik 500, the aim is to improve the quality of programmes </w:t>
      </w:r>
      <w:r w:rsidR="00A03B81">
        <w:rPr>
          <w:lang w:bidi="en-GB"/>
        </w:rPr>
        <w:t>through</w:t>
      </w:r>
      <w:r>
        <w:rPr>
          <w:lang w:bidi="en-GB"/>
        </w:rPr>
        <w:t xml:space="preserve"> a review of all programmes in the field of technology and engineering.</w:t>
      </w:r>
    </w:p>
    <w:p w14:paraId="158ACA13" w14:textId="77777777" w:rsidR="004C415B" w:rsidRDefault="004C415B" w:rsidP="00D043DC">
      <w:pPr>
        <w:pStyle w:val="Brdtext"/>
        <w:spacing w:line="240" w:lineRule="auto"/>
      </w:pPr>
    </w:p>
    <w:p w14:paraId="0876FE57" w14:textId="2BFD707E" w:rsidR="004C415B" w:rsidRDefault="004C415B" w:rsidP="00D043DC">
      <w:pPr>
        <w:pStyle w:val="Brdtext"/>
        <w:spacing w:line="240" w:lineRule="auto"/>
        <w:ind w:left="0"/>
      </w:pPr>
      <w:r>
        <w:rPr>
          <w:lang w:bidi="en-GB"/>
        </w:rPr>
        <w:t xml:space="preserve">The Dalarna University 2020-2026 Strategy </w:t>
      </w:r>
      <w:r w:rsidR="00D52B5B">
        <w:rPr>
          <w:lang w:bidi="en-GB"/>
        </w:rPr>
        <w:t>forms</w:t>
      </w:r>
      <w:r>
        <w:rPr>
          <w:lang w:bidi="en-GB"/>
        </w:rPr>
        <w:t xml:space="preserve"> </w:t>
      </w:r>
      <w:r w:rsidR="008C06E7">
        <w:rPr>
          <w:lang w:bidi="en-GB"/>
        </w:rPr>
        <w:t xml:space="preserve">the </w:t>
      </w:r>
      <w:r w:rsidR="002D1A0F">
        <w:rPr>
          <w:lang w:bidi="en-GB"/>
        </w:rPr>
        <w:t>basis of</w:t>
      </w:r>
      <w:r>
        <w:rPr>
          <w:lang w:bidi="en-GB"/>
        </w:rPr>
        <w:t xml:space="preserve"> this work. When it comes to increasing the attractiveness of programmes in the field of technology and engineering, the most important factors</w:t>
      </w:r>
      <w:r w:rsidR="006764B2">
        <w:rPr>
          <w:lang w:bidi="en-GB"/>
        </w:rPr>
        <w:t>,</w:t>
      </w:r>
      <w:r>
        <w:rPr>
          <w:lang w:bidi="en-GB"/>
        </w:rPr>
        <w:t xml:space="preserve"> in accordance with the </w:t>
      </w:r>
      <w:r w:rsidR="006764B2">
        <w:rPr>
          <w:lang w:bidi="en-GB"/>
        </w:rPr>
        <w:t>S</w:t>
      </w:r>
      <w:r>
        <w:rPr>
          <w:lang w:bidi="en-GB"/>
        </w:rPr>
        <w:t>trategy</w:t>
      </w:r>
      <w:r w:rsidR="006764B2">
        <w:rPr>
          <w:lang w:bidi="en-GB"/>
        </w:rPr>
        <w:t>,</w:t>
      </w:r>
      <w:r>
        <w:rPr>
          <w:lang w:bidi="en-GB"/>
        </w:rPr>
        <w:t xml:space="preserve"> are that our courses and programmes are of high quality and </w:t>
      </w:r>
      <w:r w:rsidR="005E45BE">
        <w:rPr>
          <w:lang w:bidi="en-GB"/>
        </w:rPr>
        <w:t xml:space="preserve">are </w:t>
      </w:r>
      <w:r>
        <w:rPr>
          <w:lang w:bidi="en-GB"/>
        </w:rPr>
        <w:t>high</w:t>
      </w:r>
      <w:r w:rsidR="0060404E">
        <w:rPr>
          <w:lang w:bidi="en-GB"/>
        </w:rPr>
        <w:t>ly</w:t>
      </w:r>
      <w:r>
        <w:rPr>
          <w:lang w:bidi="en-GB"/>
        </w:rPr>
        <w:t xml:space="preserve"> relevan</w:t>
      </w:r>
      <w:r w:rsidR="0060404E">
        <w:rPr>
          <w:lang w:bidi="en-GB"/>
        </w:rPr>
        <w:t>t</w:t>
      </w:r>
      <w:r>
        <w:rPr>
          <w:lang w:bidi="en-GB"/>
        </w:rPr>
        <w:t xml:space="preserve"> in the job market. </w:t>
      </w:r>
    </w:p>
    <w:p w14:paraId="5808155D" w14:textId="77777777" w:rsidR="004C415B" w:rsidRDefault="004C415B" w:rsidP="00D043DC">
      <w:pPr>
        <w:pStyle w:val="Brdtext"/>
        <w:spacing w:line="240" w:lineRule="auto"/>
      </w:pPr>
    </w:p>
    <w:p w14:paraId="471A7CAF" w14:textId="6EB7DEE8" w:rsidR="004713AA" w:rsidRPr="00735C7F" w:rsidRDefault="004C415B" w:rsidP="00D043DC">
      <w:pPr>
        <w:pStyle w:val="Brdtext"/>
        <w:spacing w:line="240" w:lineRule="auto"/>
        <w:ind w:left="0"/>
      </w:pPr>
      <w:r>
        <w:rPr>
          <w:lang w:bidi="en-GB"/>
        </w:rPr>
        <w:t>There must be a constant readiness to improve the content and implementation of courses and programmes. To reverse the current trend, our programmes need to be relevant</w:t>
      </w:r>
      <w:r w:rsidR="006C1003">
        <w:rPr>
          <w:lang w:bidi="en-GB"/>
        </w:rPr>
        <w:t>,</w:t>
      </w:r>
      <w:r>
        <w:rPr>
          <w:lang w:bidi="en-GB"/>
        </w:rPr>
        <w:t xml:space="preserve"> and we must be innovative in how we make constant improvements. When courses and programmes are in the development</w:t>
      </w:r>
      <w:r w:rsidR="006C1003">
        <w:rPr>
          <w:lang w:bidi="en-GB"/>
        </w:rPr>
        <w:t>al</w:t>
      </w:r>
      <w:r>
        <w:rPr>
          <w:lang w:bidi="en-GB"/>
        </w:rPr>
        <w:t xml:space="preserve"> stage, undergraduate education and research</w:t>
      </w:r>
      <w:r w:rsidR="00A44BD8">
        <w:rPr>
          <w:lang w:bidi="en-GB"/>
        </w:rPr>
        <w:t xml:space="preserve"> must be closely linked</w:t>
      </w:r>
      <w:r>
        <w:rPr>
          <w:lang w:bidi="en-GB"/>
        </w:rPr>
        <w:t xml:space="preserve">. To strengthen the attractiveness of courses and programmes, learning environments and educational approaches must also </w:t>
      </w:r>
      <w:r w:rsidR="00781F99">
        <w:rPr>
          <w:lang w:bidi="en-GB"/>
        </w:rPr>
        <w:t xml:space="preserve">be developed </w:t>
      </w:r>
      <w:r>
        <w:rPr>
          <w:lang w:bidi="en-GB"/>
        </w:rPr>
        <w:t>and improve</w:t>
      </w:r>
      <w:r w:rsidR="00781F99">
        <w:rPr>
          <w:lang w:bidi="en-GB"/>
        </w:rPr>
        <w:t>d</w:t>
      </w:r>
      <w:r>
        <w:rPr>
          <w:lang w:bidi="en-GB"/>
        </w:rPr>
        <w:t xml:space="preserve">.  </w:t>
      </w:r>
    </w:p>
    <w:p w14:paraId="1B32E19D" w14:textId="47937217" w:rsidR="002436A2" w:rsidRPr="002436A2" w:rsidRDefault="002436A2" w:rsidP="00D043DC">
      <w:pPr>
        <w:pStyle w:val="Rubrik1"/>
        <w:spacing w:line="240" w:lineRule="auto"/>
      </w:pPr>
      <w:bookmarkStart w:id="8" w:name="_Toc92104083"/>
      <w:r>
        <w:rPr>
          <w:lang w:bidi="en-GB"/>
        </w:rPr>
        <w:t xml:space="preserve">Results Process 1 </w:t>
      </w:r>
      <w:r w:rsidR="0042471C">
        <w:rPr>
          <w:lang w:bidi="en-GB"/>
        </w:rPr>
        <w:t xml:space="preserve">– </w:t>
      </w:r>
      <w:r>
        <w:rPr>
          <w:lang w:bidi="en-GB"/>
        </w:rPr>
        <w:t xml:space="preserve">Review of the </w:t>
      </w:r>
      <w:r w:rsidR="00C14406">
        <w:rPr>
          <w:lang w:bidi="en-GB"/>
        </w:rPr>
        <w:t xml:space="preserve">Programme </w:t>
      </w:r>
      <w:r>
        <w:rPr>
          <w:lang w:bidi="en-GB"/>
        </w:rPr>
        <w:t>Portfolio</w:t>
      </w:r>
      <w:bookmarkEnd w:id="8"/>
    </w:p>
    <w:p w14:paraId="41937CA1" w14:textId="3C3C6CF5" w:rsidR="00A764DE" w:rsidRDefault="002436A2" w:rsidP="00A764DE">
      <w:pPr>
        <w:pStyle w:val="Rubrik2"/>
        <w:spacing w:line="240" w:lineRule="auto"/>
      </w:pPr>
      <w:bookmarkStart w:id="9" w:name="_Toc92104084"/>
      <w:r>
        <w:rPr>
          <w:lang w:bidi="en-GB"/>
        </w:rPr>
        <w:t xml:space="preserve">Analysis of the </w:t>
      </w:r>
      <w:r w:rsidR="00FF4167">
        <w:rPr>
          <w:lang w:bidi="en-GB"/>
        </w:rPr>
        <w:t>C</w:t>
      </w:r>
      <w:r>
        <w:rPr>
          <w:lang w:bidi="en-GB"/>
        </w:rPr>
        <w:t xml:space="preserve">urrent </w:t>
      </w:r>
      <w:r w:rsidR="00FF4167">
        <w:rPr>
          <w:lang w:bidi="en-GB"/>
        </w:rPr>
        <w:t>P</w:t>
      </w:r>
      <w:r w:rsidR="00C14406">
        <w:rPr>
          <w:lang w:bidi="en-GB"/>
        </w:rPr>
        <w:t xml:space="preserve">rogramme </w:t>
      </w:r>
      <w:r w:rsidR="00FF4167">
        <w:rPr>
          <w:lang w:bidi="en-GB"/>
        </w:rPr>
        <w:t>P</w:t>
      </w:r>
      <w:r>
        <w:rPr>
          <w:lang w:bidi="en-GB"/>
        </w:rPr>
        <w:t>ortfolio</w:t>
      </w:r>
      <w:bookmarkEnd w:id="9"/>
    </w:p>
    <w:p w14:paraId="5F406D27" w14:textId="17BD19EA" w:rsidR="00936B67" w:rsidRDefault="00A764DE" w:rsidP="00936B67">
      <w:pPr>
        <w:pStyle w:val="Brdtext"/>
        <w:ind w:left="0"/>
      </w:pPr>
      <w:r>
        <w:rPr>
          <w:lang w:bidi="en-GB"/>
        </w:rPr>
        <w:t xml:space="preserve">In the work reviewing the current </w:t>
      </w:r>
      <w:r w:rsidR="00E13B17">
        <w:rPr>
          <w:lang w:bidi="en-GB"/>
        </w:rPr>
        <w:t xml:space="preserve">programme </w:t>
      </w:r>
      <w:r>
        <w:rPr>
          <w:lang w:bidi="en-GB"/>
        </w:rPr>
        <w:t xml:space="preserve">portfolio, the project group in process 1 placed great emphasis on the analysis of student satisfaction, the increased quality of programmes, and the way we can create better conditions and opportunities for students so that they improve their performance. In the work with the review of the </w:t>
      </w:r>
      <w:r w:rsidR="002840FA">
        <w:rPr>
          <w:lang w:bidi="en-GB"/>
        </w:rPr>
        <w:t>programme</w:t>
      </w:r>
      <w:r>
        <w:rPr>
          <w:lang w:bidi="en-GB"/>
        </w:rPr>
        <w:t xml:space="preserve"> portfolio and the analysis of the current </w:t>
      </w:r>
      <w:r w:rsidR="009473C1">
        <w:rPr>
          <w:lang w:bidi="en-GB"/>
        </w:rPr>
        <w:t xml:space="preserve">programme </w:t>
      </w:r>
      <w:r>
        <w:rPr>
          <w:lang w:bidi="en-GB"/>
        </w:rPr>
        <w:t xml:space="preserve">portfolio, the project group has worked on ways in which the programmes currently offered by the University can be adapted in terms of the proposed new </w:t>
      </w:r>
      <w:r w:rsidR="00976BF9">
        <w:rPr>
          <w:lang w:bidi="en-GB"/>
        </w:rPr>
        <w:t>educational</w:t>
      </w:r>
      <w:r>
        <w:rPr>
          <w:lang w:bidi="en-GB"/>
        </w:rPr>
        <w:t xml:space="preserve"> profiles, the connection to master’s level education, and the way we create synergy effects.</w:t>
      </w:r>
    </w:p>
    <w:p w14:paraId="664C46A3" w14:textId="77777777" w:rsidR="00936B67" w:rsidRDefault="00936B67" w:rsidP="00936B67">
      <w:pPr>
        <w:pStyle w:val="Brdtext"/>
        <w:ind w:left="0"/>
      </w:pPr>
    </w:p>
    <w:p w14:paraId="33A10E12" w14:textId="677506EA" w:rsidR="00D9401E" w:rsidRDefault="00A764DE" w:rsidP="00936B67">
      <w:pPr>
        <w:pStyle w:val="Brdtext"/>
        <w:ind w:left="0"/>
        <w:rPr>
          <w:color w:val="000000"/>
        </w:rPr>
      </w:pPr>
      <w:r>
        <w:rPr>
          <w:color w:val="000000"/>
          <w:lang w:bidi="en-GB"/>
        </w:rPr>
        <w:t xml:space="preserve">The project group also worked on how and in what way we can create, improve or clarify flexibility in today's programmes, something that the students say is important. </w:t>
      </w:r>
      <w:r w:rsidR="0098387B">
        <w:rPr>
          <w:color w:val="000000"/>
          <w:lang w:bidi="en-GB"/>
        </w:rPr>
        <w:t>The d</w:t>
      </w:r>
      <w:r>
        <w:rPr>
          <w:color w:val="000000"/>
          <w:lang w:bidi="en-GB"/>
        </w:rPr>
        <w:t xml:space="preserve">evelopment of net-based learning, the opportunity for cross-programme studies within the School and alternative degree opportunities are examples of flexibility that will enable the University to realise the new </w:t>
      </w:r>
      <w:r w:rsidR="003B70B1">
        <w:rPr>
          <w:color w:val="000000"/>
          <w:lang w:bidi="en-GB"/>
        </w:rPr>
        <w:t xml:space="preserve">programme </w:t>
      </w:r>
      <w:r>
        <w:rPr>
          <w:color w:val="000000"/>
          <w:lang w:bidi="en-GB"/>
        </w:rPr>
        <w:t>portfolio.</w:t>
      </w:r>
      <w:r>
        <w:rPr>
          <w:color w:val="000000"/>
          <w:lang w:bidi="en-GB"/>
        </w:rPr>
        <w:br/>
      </w:r>
    </w:p>
    <w:p w14:paraId="4E247F13" w14:textId="3AF2E21C" w:rsidR="00936B67" w:rsidRPr="00936B67" w:rsidRDefault="00D9401E" w:rsidP="00936B67">
      <w:pPr>
        <w:pStyle w:val="Brdtext"/>
        <w:ind w:left="0"/>
      </w:pPr>
      <w:r>
        <w:rPr>
          <w:color w:val="000000"/>
          <w:lang w:bidi="en-GB"/>
        </w:rPr>
        <w:t xml:space="preserve">Within the framework of the project, the project manager also carried out an in-depth analysis (sections 2.1.1-2.1.7) of existing programmes in relation to student data, student satisfaction, degrees awarded, annual performance equivalents, </w:t>
      </w:r>
      <w:r w:rsidR="00A92A0A">
        <w:rPr>
          <w:color w:val="000000"/>
          <w:lang w:bidi="en-GB"/>
        </w:rPr>
        <w:t>ties</w:t>
      </w:r>
      <w:r w:rsidR="00557979">
        <w:rPr>
          <w:color w:val="000000"/>
          <w:lang w:bidi="en-GB"/>
        </w:rPr>
        <w:t xml:space="preserve"> to </w:t>
      </w:r>
      <w:r>
        <w:rPr>
          <w:color w:val="000000"/>
          <w:lang w:bidi="en-GB"/>
        </w:rPr>
        <w:t xml:space="preserve">research, societal relevance, and financial results and conditions. These factors have been discussed in the steering group and in frequent dialogue with the head of school. </w:t>
      </w:r>
    </w:p>
    <w:p w14:paraId="4DF85497" w14:textId="77777777" w:rsidR="00936B67" w:rsidRPr="00936B67" w:rsidRDefault="00936B67" w:rsidP="00936B67">
      <w:pPr>
        <w:rPr>
          <w:color w:val="000000"/>
        </w:rPr>
      </w:pPr>
    </w:p>
    <w:p w14:paraId="488C4832" w14:textId="45A025A0" w:rsidR="00B11648" w:rsidRDefault="00501803" w:rsidP="00BD2A63">
      <w:pPr>
        <w:pStyle w:val="Rubrik3"/>
        <w:spacing w:line="240" w:lineRule="auto"/>
      </w:pPr>
      <w:r>
        <w:rPr>
          <w:lang w:bidi="en-GB"/>
        </w:rPr>
        <w:t>Student Data</w:t>
      </w:r>
    </w:p>
    <w:p w14:paraId="648898B9" w14:textId="77777777" w:rsidR="00392F42" w:rsidRPr="00643368" w:rsidRDefault="00B11648" w:rsidP="00643368">
      <w:pPr>
        <w:pStyle w:val="Rubrik4"/>
        <w:numPr>
          <w:ilvl w:val="0"/>
          <w:numId w:val="0"/>
        </w:numPr>
        <w:spacing w:line="240" w:lineRule="auto"/>
        <w:ind w:left="864" w:hanging="864"/>
        <w:rPr>
          <w:rFonts w:asciiTheme="majorBidi" w:hAnsiTheme="majorBidi"/>
          <w:b/>
          <w:bCs/>
        </w:rPr>
      </w:pPr>
      <w:r w:rsidRPr="00643368">
        <w:rPr>
          <w:rFonts w:asciiTheme="majorBidi" w:hAnsiTheme="majorBidi"/>
          <w:b/>
          <w:color w:val="auto"/>
          <w:lang w:bidi="en-GB"/>
        </w:rPr>
        <w:t>Analysis of the Student Survey 2020</w:t>
      </w:r>
    </w:p>
    <w:p w14:paraId="26CBEB84" w14:textId="69CC4450" w:rsidR="00EF37B6" w:rsidRPr="00EF37B6" w:rsidRDefault="00643368" w:rsidP="00EF37B6">
      <w:pPr>
        <w:pStyle w:val="Rubrik4"/>
        <w:numPr>
          <w:ilvl w:val="0"/>
          <w:numId w:val="0"/>
        </w:numPr>
        <w:spacing w:line="240" w:lineRule="auto"/>
        <w:rPr>
          <w:rFonts w:asciiTheme="majorBidi" w:eastAsia="DengXian" w:hAnsiTheme="majorBidi"/>
          <w:i w:val="0"/>
          <w:iCs w:val="0"/>
          <w:color w:val="000000" w:themeColor="text1"/>
          <w:kern w:val="24"/>
        </w:rPr>
      </w:pPr>
      <w:r>
        <w:rPr>
          <w:rFonts w:asciiTheme="majorBidi" w:eastAsia="DengXian" w:hAnsiTheme="majorBidi"/>
          <w:i w:val="0"/>
          <w:color w:val="000000" w:themeColor="text1"/>
          <w:kern w:val="24"/>
          <w:lang w:bidi="en-GB"/>
        </w:rPr>
        <w:t xml:space="preserve">For Teknik 500, UFK was commissioned to carry out an analysis of the annual student survey (2020) to develop an </w:t>
      </w:r>
      <w:r w:rsidR="00D2134C">
        <w:rPr>
          <w:rFonts w:asciiTheme="majorBidi" w:eastAsia="DengXian" w:hAnsiTheme="majorBidi"/>
          <w:i w:val="0"/>
          <w:color w:val="000000" w:themeColor="text1"/>
          <w:kern w:val="24"/>
          <w:lang w:bidi="en-GB"/>
        </w:rPr>
        <w:t>understanding of what</w:t>
      </w:r>
      <w:r w:rsidR="00C1615C">
        <w:rPr>
          <w:rFonts w:asciiTheme="majorBidi" w:eastAsia="DengXian" w:hAnsiTheme="majorBidi"/>
          <w:i w:val="0"/>
          <w:color w:val="000000" w:themeColor="text1"/>
          <w:kern w:val="24"/>
          <w:lang w:bidi="en-GB"/>
        </w:rPr>
        <w:br/>
      </w:r>
    </w:p>
    <w:p w14:paraId="607CC0F5" w14:textId="343595AA" w:rsidR="000E1460" w:rsidRPr="000E1460" w:rsidRDefault="000E1460" w:rsidP="00620280">
      <w:pPr>
        <w:pStyle w:val="Liststycke"/>
        <w:numPr>
          <w:ilvl w:val="0"/>
          <w:numId w:val="16"/>
        </w:numPr>
        <w:rPr>
          <w:sz w:val="22"/>
          <w:szCs w:val="22"/>
        </w:rPr>
      </w:pPr>
      <w:r w:rsidRPr="000E1460">
        <w:rPr>
          <w:rFonts w:eastAsiaTheme="minorEastAsia"/>
          <w:i/>
          <w:color w:val="000000" w:themeColor="text1"/>
          <w:kern w:val="24"/>
          <w:sz w:val="22"/>
          <w:szCs w:val="22"/>
          <w:lang w:bidi="en-GB"/>
        </w:rPr>
        <w:t>underlies students’ satisfaction with their programme.</w:t>
      </w:r>
    </w:p>
    <w:p w14:paraId="2D03624D" w14:textId="0FFD141F" w:rsidR="000E1460" w:rsidRPr="000E1460" w:rsidRDefault="000E1460" w:rsidP="00620280">
      <w:pPr>
        <w:pStyle w:val="Liststycke"/>
        <w:numPr>
          <w:ilvl w:val="0"/>
          <w:numId w:val="16"/>
        </w:numPr>
        <w:rPr>
          <w:sz w:val="22"/>
          <w:szCs w:val="22"/>
        </w:rPr>
      </w:pPr>
      <w:r w:rsidRPr="000E1460">
        <w:rPr>
          <w:rFonts w:eastAsia="DengXian"/>
          <w:i/>
          <w:color w:val="000000" w:themeColor="text1"/>
          <w:kern w:val="24"/>
          <w:sz w:val="22"/>
          <w:szCs w:val="22"/>
          <w:lang w:bidi="en-GB"/>
        </w:rPr>
        <w:t>attracts students.</w:t>
      </w:r>
    </w:p>
    <w:p w14:paraId="75DF0201" w14:textId="67085EEE" w:rsidR="000E1460" w:rsidRPr="00B11648" w:rsidRDefault="00F9778A" w:rsidP="00620280">
      <w:pPr>
        <w:pStyle w:val="Liststycke"/>
        <w:numPr>
          <w:ilvl w:val="0"/>
          <w:numId w:val="16"/>
        </w:numPr>
        <w:rPr>
          <w:sz w:val="22"/>
          <w:szCs w:val="22"/>
        </w:rPr>
      </w:pPr>
      <w:r>
        <w:rPr>
          <w:rFonts w:eastAsia="DengXian"/>
          <w:i/>
          <w:color w:val="000000" w:themeColor="text1"/>
          <w:kern w:val="24"/>
          <w:sz w:val="22"/>
          <w:szCs w:val="22"/>
          <w:lang w:bidi="en-GB"/>
        </w:rPr>
        <w:t xml:space="preserve">is considered by </w:t>
      </w:r>
      <w:r w:rsidR="00D2134C">
        <w:rPr>
          <w:rFonts w:eastAsia="DengXian"/>
          <w:i/>
          <w:color w:val="000000" w:themeColor="text1"/>
          <w:kern w:val="24"/>
          <w:sz w:val="22"/>
          <w:szCs w:val="22"/>
          <w:lang w:bidi="en-GB"/>
        </w:rPr>
        <w:t>s</w:t>
      </w:r>
      <w:r w:rsidR="000E1460" w:rsidRPr="000E1460">
        <w:rPr>
          <w:rFonts w:eastAsia="DengXian"/>
          <w:i/>
          <w:color w:val="000000" w:themeColor="text1"/>
          <w:kern w:val="24"/>
          <w:sz w:val="22"/>
          <w:szCs w:val="22"/>
          <w:lang w:bidi="en-GB"/>
        </w:rPr>
        <w:t>tudents to be good quality from their perspective.</w:t>
      </w:r>
    </w:p>
    <w:p w14:paraId="65BF34D6" w14:textId="77777777" w:rsidR="00B11648" w:rsidRPr="000E1460" w:rsidRDefault="00B11648" w:rsidP="00D043DC">
      <w:pPr>
        <w:pStyle w:val="Liststycke"/>
        <w:rPr>
          <w:sz w:val="22"/>
          <w:szCs w:val="22"/>
        </w:rPr>
      </w:pPr>
    </w:p>
    <w:p w14:paraId="1957BAE7" w14:textId="64CC57B2" w:rsidR="00BF0353" w:rsidRPr="000061F2" w:rsidRDefault="000E1460" w:rsidP="00D043DC">
      <w:pPr>
        <w:spacing w:after="0" w:line="240" w:lineRule="auto"/>
        <w:rPr>
          <w:rFonts w:eastAsia="DengXian"/>
          <w:color w:val="000000" w:themeColor="text1"/>
          <w:kern w:val="24"/>
        </w:rPr>
      </w:pPr>
      <w:r w:rsidRPr="000E1460">
        <w:rPr>
          <w:rFonts w:eastAsia="DengXian"/>
          <w:color w:val="000000" w:themeColor="text1"/>
          <w:kern w:val="24"/>
          <w:lang w:bidi="en-GB"/>
        </w:rPr>
        <w:t xml:space="preserve">The analysis shows that it is not the form of teaching itself </w:t>
      </w:r>
      <w:r w:rsidR="0086724B">
        <w:rPr>
          <w:rFonts w:eastAsia="DengXian"/>
          <w:color w:val="000000" w:themeColor="text1"/>
          <w:kern w:val="24"/>
          <w:lang w:bidi="en-GB"/>
        </w:rPr>
        <w:t>– t</w:t>
      </w:r>
      <w:r w:rsidRPr="000E1460">
        <w:rPr>
          <w:rFonts w:eastAsia="DengXian"/>
          <w:color w:val="000000" w:themeColor="text1"/>
          <w:kern w:val="24"/>
          <w:lang w:bidi="en-GB"/>
        </w:rPr>
        <w:t>hat is to say, the fact studies are net-based o</w:t>
      </w:r>
      <w:r w:rsidR="00F9778A">
        <w:rPr>
          <w:rFonts w:eastAsia="DengXian"/>
          <w:color w:val="000000" w:themeColor="text1"/>
          <w:kern w:val="24"/>
          <w:lang w:bidi="en-GB"/>
        </w:rPr>
        <w:t>r</w:t>
      </w:r>
      <w:r w:rsidRPr="000E1460">
        <w:rPr>
          <w:rFonts w:eastAsia="DengXian"/>
          <w:color w:val="000000" w:themeColor="text1"/>
          <w:kern w:val="24"/>
          <w:lang w:bidi="en-GB"/>
        </w:rPr>
        <w:t xml:space="preserve"> campus-based </w:t>
      </w:r>
      <w:r w:rsidR="0086724B">
        <w:rPr>
          <w:rFonts w:eastAsia="DengXian"/>
          <w:color w:val="000000" w:themeColor="text1"/>
          <w:kern w:val="24"/>
          <w:lang w:bidi="en-GB"/>
        </w:rPr>
        <w:t xml:space="preserve">– </w:t>
      </w:r>
      <w:r w:rsidRPr="000E1460">
        <w:rPr>
          <w:rFonts w:eastAsia="DengXian"/>
          <w:color w:val="000000" w:themeColor="text1"/>
          <w:kern w:val="24"/>
          <w:lang w:bidi="en-GB"/>
        </w:rPr>
        <w:t xml:space="preserve">that can explain student satisfaction; rather, it is the flexibility, the structure, the planning and the quality of teaching. In addition, this analysis shows that </w:t>
      </w:r>
      <w:r w:rsidR="00B11648" w:rsidRPr="00B11648">
        <w:rPr>
          <w:rFonts w:asciiTheme="majorBidi" w:eastAsia="Times New Roman" w:hAnsiTheme="majorBidi" w:cstheme="majorBidi"/>
          <w:lang w:bidi="en-GB"/>
        </w:rPr>
        <w:t xml:space="preserve">net-based students are more satisfied than campus students with the structure of their education, with a statistically significant difference. One theory for this is that net-based students are more satisfied with their courses/programme precisely because these have a better structure. </w:t>
      </w:r>
      <w:r w:rsidR="00B11648" w:rsidRPr="00B11648">
        <w:rPr>
          <w:rFonts w:asciiTheme="majorBidi" w:eastAsia="Times New Roman" w:hAnsiTheme="majorBidi" w:cstheme="majorBidi"/>
          <w:lang w:bidi="en-GB"/>
        </w:rPr>
        <w:br/>
      </w:r>
    </w:p>
    <w:p w14:paraId="20EA16CD" w14:textId="11C1EE0F" w:rsidR="00B11648" w:rsidRPr="00643368" w:rsidRDefault="00C54860" w:rsidP="00643368">
      <w:pPr>
        <w:pStyle w:val="Rubrik4"/>
        <w:numPr>
          <w:ilvl w:val="0"/>
          <w:numId w:val="0"/>
        </w:numPr>
        <w:spacing w:line="240" w:lineRule="auto"/>
        <w:rPr>
          <w:rFonts w:asciiTheme="majorBidi" w:hAnsiTheme="majorBidi"/>
          <w:b/>
          <w:bCs/>
          <w:color w:val="auto"/>
        </w:rPr>
      </w:pPr>
      <w:r w:rsidRPr="00643368">
        <w:rPr>
          <w:rFonts w:asciiTheme="majorBidi" w:hAnsiTheme="majorBidi"/>
          <w:b/>
          <w:color w:val="auto"/>
          <w:lang w:bidi="en-GB"/>
        </w:rPr>
        <w:t xml:space="preserve">Detailed </w:t>
      </w:r>
      <w:r w:rsidR="00D26993">
        <w:rPr>
          <w:rFonts w:asciiTheme="majorBidi" w:hAnsiTheme="majorBidi"/>
          <w:b/>
          <w:color w:val="auto"/>
          <w:lang w:bidi="en-GB"/>
        </w:rPr>
        <w:t>I</w:t>
      </w:r>
      <w:r w:rsidRPr="00643368">
        <w:rPr>
          <w:rFonts w:asciiTheme="majorBidi" w:hAnsiTheme="majorBidi"/>
          <w:b/>
          <w:color w:val="auto"/>
          <w:lang w:bidi="en-GB"/>
        </w:rPr>
        <w:t xml:space="preserve">nterviews with </w:t>
      </w:r>
      <w:r w:rsidR="00D26993">
        <w:rPr>
          <w:rFonts w:asciiTheme="majorBidi" w:hAnsiTheme="majorBidi"/>
          <w:b/>
          <w:color w:val="auto"/>
          <w:lang w:bidi="en-GB"/>
        </w:rPr>
        <w:t>U</w:t>
      </w:r>
      <w:r w:rsidRPr="00643368">
        <w:rPr>
          <w:rFonts w:asciiTheme="majorBidi" w:hAnsiTheme="majorBidi"/>
          <w:b/>
          <w:color w:val="auto"/>
          <w:lang w:bidi="en-GB"/>
        </w:rPr>
        <w:t>pper-</w:t>
      </w:r>
      <w:r w:rsidR="00D26993">
        <w:rPr>
          <w:rFonts w:asciiTheme="majorBidi" w:hAnsiTheme="majorBidi"/>
          <w:b/>
          <w:color w:val="auto"/>
          <w:lang w:bidi="en-GB"/>
        </w:rPr>
        <w:t>S</w:t>
      </w:r>
      <w:r w:rsidRPr="00643368">
        <w:rPr>
          <w:rFonts w:asciiTheme="majorBidi" w:hAnsiTheme="majorBidi"/>
          <w:b/>
          <w:color w:val="auto"/>
          <w:lang w:bidi="en-GB"/>
        </w:rPr>
        <w:t xml:space="preserve">econdary </w:t>
      </w:r>
      <w:r w:rsidR="00D26993">
        <w:rPr>
          <w:rFonts w:asciiTheme="majorBidi" w:hAnsiTheme="majorBidi"/>
          <w:b/>
          <w:color w:val="auto"/>
          <w:lang w:bidi="en-GB"/>
        </w:rPr>
        <w:t>S</w:t>
      </w:r>
      <w:r w:rsidRPr="00643368">
        <w:rPr>
          <w:rFonts w:asciiTheme="majorBidi" w:hAnsiTheme="majorBidi"/>
          <w:b/>
          <w:color w:val="auto"/>
          <w:lang w:bidi="en-GB"/>
        </w:rPr>
        <w:t xml:space="preserve">chool </w:t>
      </w:r>
      <w:r w:rsidR="00D26993">
        <w:rPr>
          <w:rFonts w:asciiTheme="majorBidi" w:hAnsiTheme="majorBidi"/>
          <w:b/>
          <w:color w:val="auto"/>
          <w:lang w:bidi="en-GB"/>
        </w:rPr>
        <w:t>S</w:t>
      </w:r>
      <w:r w:rsidRPr="00643368">
        <w:rPr>
          <w:rFonts w:asciiTheme="majorBidi" w:hAnsiTheme="majorBidi"/>
          <w:b/>
          <w:color w:val="auto"/>
          <w:lang w:bidi="en-GB"/>
        </w:rPr>
        <w:t xml:space="preserve">tudents </w:t>
      </w:r>
    </w:p>
    <w:p w14:paraId="5604D65C" w14:textId="6B396CD1" w:rsidR="000061F2" w:rsidRPr="001E4605" w:rsidRDefault="00AD0080" w:rsidP="00D043DC">
      <w:pPr>
        <w:spacing w:line="240" w:lineRule="auto"/>
      </w:pPr>
      <w:r w:rsidRPr="00EF569F">
        <w:rPr>
          <w:rFonts w:asciiTheme="majorBidi" w:eastAsia="DengXian" w:hAnsiTheme="majorBidi" w:cstheme="majorBidi"/>
          <w:color w:val="000000" w:themeColor="text1"/>
          <w:kern w:val="24"/>
          <w:lang w:bidi="en-GB"/>
        </w:rPr>
        <w:t xml:space="preserve">In the spring of 2021, detailed interviews were conducted with prospective students </w:t>
      </w:r>
      <w:r w:rsidRPr="00EF569F">
        <w:rPr>
          <w:lang w:bidi="en-GB"/>
        </w:rPr>
        <w:t xml:space="preserve">as a complement to previously conducted student surveys. The purpose was to hear what </w:t>
      </w:r>
      <w:r w:rsidR="00734024">
        <w:rPr>
          <w:lang w:bidi="en-GB"/>
        </w:rPr>
        <w:t>they</w:t>
      </w:r>
      <w:r w:rsidR="00DC5794">
        <w:rPr>
          <w:lang w:bidi="en-GB"/>
        </w:rPr>
        <w:t xml:space="preserve"> viewed</w:t>
      </w:r>
      <w:r w:rsidR="00707C12" w:rsidRPr="00EF569F">
        <w:rPr>
          <w:lang w:bidi="en-GB"/>
        </w:rPr>
        <w:t xml:space="preserve"> </w:t>
      </w:r>
      <w:r w:rsidRPr="00EF569F">
        <w:rPr>
          <w:lang w:bidi="en-GB"/>
        </w:rPr>
        <w:t xml:space="preserve">as essential </w:t>
      </w:r>
      <w:r w:rsidR="00DC5794">
        <w:rPr>
          <w:lang w:bidi="en-GB"/>
        </w:rPr>
        <w:t>in their choice of</w:t>
      </w:r>
      <w:r w:rsidRPr="00EF569F">
        <w:rPr>
          <w:lang w:bidi="en-GB"/>
        </w:rPr>
        <w:t xml:space="preserve"> technology and engineering programme</w:t>
      </w:r>
      <w:r w:rsidR="00A90690">
        <w:rPr>
          <w:lang w:bidi="en-GB"/>
        </w:rPr>
        <w:t>s</w:t>
      </w:r>
      <w:r w:rsidRPr="00EF569F">
        <w:rPr>
          <w:lang w:bidi="en-GB"/>
        </w:rPr>
        <w:t xml:space="preserve">, and to also discuss the proposals for newly identified programmes. The upper-secondary school students were in agreement when they described their choice of programme: they base their decision on its content and do not attach as much importance to the place of study. However, it was important to them that their future programme has close collaborative ties with the business community because they felt </w:t>
      </w:r>
      <w:r w:rsidR="00D26AAA">
        <w:rPr>
          <w:lang w:bidi="en-GB"/>
        </w:rPr>
        <w:t xml:space="preserve">this </w:t>
      </w:r>
      <w:r w:rsidRPr="00EF569F">
        <w:rPr>
          <w:lang w:bidi="en-GB"/>
        </w:rPr>
        <w:t xml:space="preserve">would probably make it easier for them to find a job immediately after graduation. The fact there were ties with research was considered </w:t>
      </w:r>
      <w:r w:rsidR="00CC71C5">
        <w:rPr>
          <w:lang w:bidi="en-GB"/>
        </w:rPr>
        <w:t xml:space="preserve">a </w:t>
      </w:r>
      <w:r w:rsidRPr="00EF569F">
        <w:rPr>
          <w:lang w:bidi="en-GB"/>
        </w:rPr>
        <w:t xml:space="preserve">positive </w:t>
      </w:r>
      <w:r w:rsidR="00CC71C5">
        <w:rPr>
          <w:lang w:bidi="en-GB"/>
        </w:rPr>
        <w:t xml:space="preserve">factor </w:t>
      </w:r>
      <w:r w:rsidRPr="00EF569F">
        <w:rPr>
          <w:lang w:bidi="en-GB"/>
        </w:rPr>
        <w:t xml:space="preserve">but not </w:t>
      </w:r>
      <w:r w:rsidR="00CC71C5">
        <w:rPr>
          <w:lang w:bidi="en-GB"/>
        </w:rPr>
        <w:t xml:space="preserve">a </w:t>
      </w:r>
      <w:r w:rsidRPr="00EF569F">
        <w:rPr>
          <w:lang w:bidi="en-GB"/>
        </w:rPr>
        <w:t xml:space="preserve">decisive factor. In addition, </w:t>
      </w:r>
      <w:r w:rsidR="00315913">
        <w:rPr>
          <w:lang w:bidi="en-GB"/>
        </w:rPr>
        <w:t xml:space="preserve">the </w:t>
      </w:r>
      <w:r w:rsidRPr="00EF569F">
        <w:rPr>
          <w:lang w:bidi="en-GB"/>
        </w:rPr>
        <w:t xml:space="preserve">upper-secondary school </w:t>
      </w:r>
      <w:r w:rsidR="004D3064">
        <w:rPr>
          <w:lang w:bidi="en-GB"/>
        </w:rPr>
        <w:t>student</w:t>
      </w:r>
      <w:r w:rsidR="004D3064" w:rsidRPr="00EF569F">
        <w:rPr>
          <w:lang w:bidi="en-GB"/>
        </w:rPr>
        <w:t xml:space="preserve">s </w:t>
      </w:r>
      <w:r w:rsidRPr="00EF569F">
        <w:rPr>
          <w:lang w:bidi="en-GB"/>
        </w:rPr>
        <w:t xml:space="preserve">talked about the importance of student life and about how what the University </w:t>
      </w:r>
      <w:r w:rsidR="00B55EEF">
        <w:rPr>
          <w:lang w:bidi="en-GB"/>
        </w:rPr>
        <w:t>was planning</w:t>
      </w:r>
      <w:r w:rsidRPr="00EF569F">
        <w:rPr>
          <w:lang w:bidi="en-GB"/>
        </w:rPr>
        <w:t xml:space="preserve"> to offer was timely. </w:t>
      </w:r>
    </w:p>
    <w:p w14:paraId="5A83B5DE" w14:textId="10630445" w:rsidR="00B11648" w:rsidRPr="00643368" w:rsidRDefault="00C54860" w:rsidP="00643368">
      <w:pPr>
        <w:pStyle w:val="Rubrik4"/>
        <w:numPr>
          <w:ilvl w:val="0"/>
          <w:numId w:val="0"/>
        </w:numPr>
        <w:spacing w:line="240" w:lineRule="auto"/>
        <w:ind w:left="864" w:hanging="864"/>
        <w:rPr>
          <w:rFonts w:asciiTheme="majorBidi" w:hAnsiTheme="majorBidi"/>
          <w:b/>
          <w:bCs/>
          <w:color w:val="auto"/>
        </w:rPr>
      </w:pPr>
      <w:r w:rsidRPr="00643368">
        <w:rPr>
          <w:rFonts w:asciiTheme="majorBidi" w:hAnsiTheme="majorBidi"/>
          <w:b/>
          <w:color w:val="auto"/>
          <w:lang w:bidi="en-GB"/>
        </w:rPr>
        <w:t>Student Interviews / Surveys</w:t>
      </w:r>
    </w:p>
    <w:p w14:paraId="1591C5BD" w14:textId="0C35EFD2" w:rsidR="00361A70" w:rsidRPr="00361A70" w:rsidRDefault="00B11648" w:rsidP="00D043DC">
      <w:pPr>
        <w:pStyle w:val="xmsolistparagraph"/>
        <w:spacing w:before="0" w:beforeAutospacing="0" w:after="240" w:afterAutospacing="0"/>
        <w:rPr>
          <w:rFonts w:ascii="Times New Roman" w:eastAsia="Times New Roman" w:hAnsi="Times New Roman"/>
          <w:sz w:val="24"/>
          <w:szCs w:val="24"/>
        </w:rPr>
      </w:pPr>
      <w:r>
        <w:rPr>
          <w:rFonts w:asciiTheme="majorBidi" w:hAnsiTheme="majorBidi" w:cstheme="majorBidi"/>
          <w:lang w:bidi="en-GB"/>
        </w:rPr>
        <w:t>A written survey was conducted in the spring of 2020 with a sample group of our current students with questions that were specifically about their current programme, both what is good about it and what can be improved. In addition, the students had to answer a number of questions about what they think is the most important aspect they would like to see improve</w:t>
      </w:r>
      <w:r w:rsidR="004861C6">
        <w:rPr>
          <w:rFonts w:asciiTheme="majorBidi" w:hAnsiTheme="majorBidi" w:cstheme="majorBidi"/>
          <w:lang w:bidi="en-GB"/>
        </w:rPr>
        <w:t>d</w:t>
      </w:r>
      <w:r>
        <w:rPr>
          <w:rFonts w:asciiTheme="majorBidi" w:hAnsiTheme="majorBidi" w:cstheme="majorBidi"/>
          <w:lang w:bidi="en-GB"/>
        </w:rPr>
        <w:t xml:space="preserve"> at the University and what programmes they would like to see offered. The questions were also about future career choices, and what their thoughts </w:t>
      </w:r>
      <w:r w:rsidR="008A1508">
        <w:rPr>
          <w:rFonts w:asciiTheme="majorBidi" w:hAnsiTheme="majorBidi" w:cstheme="majorBidi"/>
          <w:lang w:bidi="en-GB"/>
        </w:rPr>
        <w:t>we</w:t>
      </w:r>
      <w:r>
        <w:rPr>
          <w:rFonts w:asciiTheme="majorBidi" w:hAnsiTheme="majorBidi" w:cstheme="majorBidi"/>
          <w:lang w:bidi="en-GB"/>
        </w:rPr>
        <w:t xml:space="preserve">re </w:t>
      </w:r>
      <w:r w:rsidR="000012B7">
        <w:rPr>
          <w:rFonts w:asciiTheme="majorBidi" w:hAnsiTheme="majorBidi" w:cstheme="majorBidi"/>
          <w:lang w:bidi="en-GB"/>
        </w:rPr>
        <w:t>when it came to</w:t>
      </w:r>
      <w:r>
        <w:rPr>
          <w:rFonts w:asciiTheme="majorBidi" w:hAnsiTheme="majorBidi" w:cstheme="majorBidi"/>
          <w:lang w:bidi="en-GB"/>
        </w:rPr>
        <w:t xml:space="preserve"> choosing </w:t>
      </w:r>
      <w:r w:rsidR="007B7B05">
        <w:rPr>
          <w:rFonts w:asciiTheme="majorBidi" w:hAnsiTheme="majorBidi" w:cstheme="majorBidi"/>
          <w:lang w:bidi="en-GB"/>
        </w:rPr>
        <w:t>to study</w:t>
      </w:r>
      <w:r>
        <w:rPr>
          <w:rFonts w:asciiTheme="majorBidi" w:hAnsiTheme="majorBidi" w:cstheme="majorBidi"/>
          <w:lang w:bidi="en-GB"/>
        </w:rPr>
        <w:t xml:space="preserve"> at Dalarna University. They also had to </w:t>
      </w:r>
      <w:r w:rsidR="00C71707">
        <w:rPr>
          <w:rFonts w:asciiTheme="majorBidi" w:hAnsiTheme="majorBidi" w:cstheme="majorBidi"/>
          <w:lang w:bidi="en-GB"/>
        </w:rPr>
        <w:t>express their thought</w:t>
      </w:r>
      <w:r w:rsidR="000012B7">
        <w:rPr>
          <w:rFonts w:asciiTheme="majorBidi" w:hAnsiTheme="majorBidi" w:cstheme="majorBidi"/>
          <w:lang w:bidi="en-GB"/>
        </w:rPr>
        <w:t>s</w:t>
      </w:r>
      <w:r w:rsidR="00C71707">
        <w:rPr>
          <w:rFonts w:asciiTheme="majorBidi" w:hAnsiTheme="majorBidi" w:cstheme="majorBidi"/>
          <w:lang w:bidi="en-GB"/>
        </w:rPr>
        <w:t xml:space="preserve"> about a</w:t>
      </w:r>
      <w:r>
        <w:rPr>
          <w:rFonts w:asciiTheme="majorBidi" w:hAnsiTheme="majorBidi" w:cstheme="majorBidi"/>
          <w:lang w:bidi="en-GB"/>
        </w:rPr>
        <w:t xml:space="preserve"> more flexible </w:t>
      </w:r>
      <w:r w:rsidR="00564955">
        <w:rPr>
          <w:rFonts w:asciiTheme="majorBidi" w:hAnsiTheme="majorBidi" w:cstheme="majorBidi"/>
          <w:lang w:bidi="en-GB"/>
        </w:rPr>
        <w:t>programme design</w:t>
      </w:r>
      <w:r>
        <w:rPr>
          <w:rFonts w:asciiTheme="majorBidi" w:hAnsiTheme="majorBidi" w:cstheme="majorBidi"/>
          <w:lang w:bidi="en-GB"/>
        </w:rPr>
        <w:t xml:space="preserve">. The answers to all the questions </w:t>
      </w:r>
      <w:r w:rsidR="00564955">
        <w:rPr>
          <w:rFonts w:asciiTheme="majorBidi" w:hAnsiTheme="majorBidi" w:cstheme="majorBidi"/>
          <w:lang w:bidi="en-GB"/>
        </w:rPr>
        <w:t>we</w:t>
      </w:r>
      <w:r>
        <w:rPr>
          <w:rFonts w:asciiTheme="majorBidi" w:hAnsiTheme="majorBidi" w:cstheme="majorBidi"/>
          <w:lang w:bidi="en-GB"/>
        </w:rPr>
        <w:t xml:space="preserve">re </w:t>
      </w:r>
      <w:r w:rsidR="004B4063">
        <w:rPr>
          <w:rFonts w:asciiTheme="majorBidi" w:hAnsiTheme="majorBidi" w:cstheme="majorBidi"/>
          <w:lang w:bidi="en-GB"/>
        </w:rPr>
        <w:t>consistent</w:t>
      </w:r>
      <w:r>
        <w:rPr>
          <w:rFonts w:asciiTheme="majorBidi" w:hAnsiTheme="majorBidi" w:cstheme="majorBidi"/>
          <w:lang w:bidi="en-GB"/>
        </w:rPr>
        <w:t xml:space="preserve"> with the answers from other analyses and interviews. </w:t>
      </w:r>
    </w:p>
    <w:p w14:paraId="3B0B438F" w14:textId="77777777" w:rsidR="00501803" w:rsidRDefault="00501803" w:rsidP="00D043DC">
      <w:pPr>
        <w:pStyle w:val="Rubrik3"/>
        <w:spacing w:line="240" w:lineRule="auto"/>
      </w:pPr>
      <w:r>
        <w:rPr>
          <w:lang w:bidi="en-GB"/>
        </w:rPr>
        <w:t>Student Satisfaction</w:t>
      </w:r>
    </w:p>
    <w:p w14:paraId="294F10FC" w14:textId="1EB31421" w:rsidR="00935709" w:rsidRDefault="00E05CB2" w:rsidP="00D043DC">
      <w:pPr>
        <w:spacing w:line="240" w:lineRule="auto"/>
      </w:pPr>
      <w:r>
        <w:rPr>
          <w:lang w:bidi="en-GB"/>
        </w:rPr>
        <w:t>Student satisfaction is a</w:t>
      </w:r>
      <w:r w:rsidR="00073011">
        <w:rPr>
          <w:lang w:bidi="en-GB"/>
        </w:rPr>
        <w:t xml:space="preserve">n important starting point for an analysis of what programmes the University currently offers. A holistic view of the student is one of the University's hallmarks; as such, Teknik 500 has taken into account the commitment and interest of current students in helping to develop existing programmes. </w:t>
      </w:r>
    </w:p>
    <w:p w14:paraId="3688BC48" w14:textId="364826AB" w:rsidR="00501803" w:rsidRDefault="00A500A7" w:rsidP="00D043DC">
      <w:pPr>
        <w:spacing w:line="240" w:lineRule="auto"/>
      </w:pPr>
      <w:r w:rsidRPr="00A500A7">
        <w:rPr>
          <w:lang w:bidi="en-GB"/>
        </w:rPr>
        <w:t>In the analysis of what the University currently offers, the NKI value (satisfied customer index) and the NPS value (net promoter score) for each programme</w:t>
      </w:r>
      <w:r w:rsidR="00B46906">
        <w:rPr>
          <w:lang w:bidi="en-GB"/>
        </w:rPr>
        <w:t xml:space="preserve"> has been closely examined</w:t>
      </w:r>
      <w:r w:rsidRPr="00A500A7">
        <w:rPr>
          <w:lang w:bidi="en-GB"/>
        </w:rPr>
        <w:t xml:space="preserve">. The NKI value is the same as the NSI value in the survey (Satisfied Student Index). Teknik 500 has also involved looking at the results of Project 07, which also included student satisfaction. See </w:t>
      </w:r>
      <w:r w:rsidR="00B616B9">
        <w:rPr>
          <w:lang w:bidi="en-GB"/>
        </w:rPr>
        <w:t>the table</w:t>
      </w:r>
      <w:r w:rsidRPr="00A500A7">
        <w:rPr>
          <w:lang w:bidi="en-GB"/>
        </w:rPr>
        <w:t xml:space="preserve"> in appendix 2.</w:t>
      </w:r>
    </w:p>
    <w:p w14:paraId="36ABD6D2" w14:textId="0DB1A6D5" w:rsidR="00501803" w:rsidRPr="00383EA7" w:rsidRDefault="006B32EF" w:rsidP="00D043DC">
      <w:pPr>
        <w:pStyle w:val="Rubrik3"/>
        <w:spacing w:line="240" w:lineRule="auto"/>
      </w:pPr>
      <w:r w:rsidRPr="00383EA7">
        <w:rPr>
          <w:lang w:bidi="en-GB"/>
        </w:rPr>
        <w:t>Degrees Awarded</w:t>
      </w:r>
    </w:p>
    <w:p w14:paraId="2C381B7F" w14:textId="45C3D952" w:rsidR="003C762C" w:rsidRPr="0006444D" w:rsidRDefault="009A5625" w:rsidP="001B72EB">
      <w:pPr>
        <w:pStyle w:val="Brdtext"/>
        <w:spacing w:line="240" w:lineRule="auto"/>
        <w:ind w:left="0"/>
      </w:pPr>
      <w:r>
        <w:rPr>
          <w:lang w:bidi="en-GB"/>
        </w:rPr>
        <w:t>The number of graduates from current programmes has been documented</w:t>
      </w:r>
      <w:r w:rsidR="00205AC2">
        <w:rPr>
          <w:lang w:bidi="en-GB"/>
        </w:rPr>
        <w:t>: see</w:t>
      </w:r>
      <w:r>
        <w:rPr>
          <w:lang w:bidi="en-GB"/>
        </w:rPr>
        <w:t xml:space="preserve"> the table in Appendix 2. </w:t>
      </w:r>
      <w:r w:rsidR="00065162">
        <w:rPr>
          <w:lang w:bidi="en-GB"/>
        </w:rPr>
        <w:t>The figures are</w:t>
      </w:r>
      <w:r>
        <w:rPr>
          <w:lang w:bidi="en-GB"/>
        </w:rPr>
        <w:t xml:space="preserve"> based on the proportion who graduated in relation to those who started the programme </w:t>
      </w:r>
      <w:r w:rsidR="003B1B4C">
        <w:rPr>
          <w:lang w:bidi="en-GB"/>
        </w:rPr>
        <w:t xml:space="preserve">as well as </w:t>
      </w:r>
      <w:r>
        <w:rPr>
          <w:lang w:bidi="en-GB"/>
        </w:rPr>
        <w:t>the number who graduated.</w:t>
      </w:r>
    </w:p>
    <w:p w14:paraId="00D943D4" w14:textId="5F674482" w:rsidR="00501803" w:rsidRPr="000A1B06" w:rsidRDefault="00DD1E8D" w:rsidP="00D043DC">
      <w:pPr>
        <w:pStyle w:val="Rubrik3"/>
        <w:spacing w:line="240" w:lineRule="auto"/>
      </w:pPr>
      <w:r>
        <w:rPr>
          <w:lang w:bidi="en-GB"/>
        </w:rPr>
        <w:t>Annual Performance Equivalent</w:t>
      </w:r>
    </w:p>
    <w:p w14:paraId="68DC5FBA" w14:textId="17C61414" w:rsidR="003C762C" w:rsidRPr="001B72EB" w:rsidRDefault="00011BEA" w:rsidP="001B72EB">
      <w:pPr>
        <w:pStyle w:val="Brdtext"/>
        <w:spacing w:line="240" w:lineRule="auto"/>
        <w:ind w:left="0"/>
        <w:rPr>
          <w:rFonts w:asciiTheme="majorBidi" w:hAnsiTheme="majorBidi" w:cstheme="majorBidi"/>
          <w:color w:val="474747"/>
        </w:rPr>
      </w:pPr>
      <w:r>
        <w:rPr>
          <w:rFonts w:asciiTheme="majorBidi" w:hAnsiTheme="majorBidi" w:cstheme="majorBidi"/>
          <w:color w:val="474747"/>
          <w:lang w:bidi="en-GB"/>
        </w:rPr>
        <w:t>S</w:t>
      </w:r>
      <w:r w:rsidR="00750B3A" w:rsidRPr="000A1B06">
        <w:rPr>
          <w:rFonts w:asciiTheme="majorBidi" w:hAnsiTheme="majorBidi" w:cstheme="majorBidi"/>
          <w:color w:val="474747"/>
          <w:lang w:bidi="en-GB"/>
        </w:rPr>
        <w:t xml:space="preserve">tate remuneration is based on the number of registered students (calculated </w:t>
      </w:r>
      <w:r w:rsidR="00CD3D9B">
        <w:rPr>
          <w:rFonts w:asciiTheme="majorBidi" w:hAnsiTheme="majorBidi" w:cstheme="majorBidi"/>
          <w:color w:val="474747"/>
          <w:lang w:bidi="en-GB"/>
        </w:rPr>
        <w:t>as</w:t>
      </w:r>
      <w:r w:rsidR="00CD3D9B" w:rsidRPr="000A1B06">
        <w:rPr>
          <w:rFonts w:asciiTheme="majorBidi" w:hAnsiTheme="majorBidi" w:cstheme="majorBidi"/>
          <w:color w:val="474747"/>
          <w:lang w:bidi="en-GB"/>
        </w:rPr>
        <w:t xml:space="preserve"> </w:t>
      </w:r>
      <w:r w:rsidR="00750B3A" w:rsidRPr="000A1B06">
        <w:rPr>
          <w:rFonts w:asciiTheme="majorBidi" w:hAnsiTheme="majorBidi" w:cstheme="majorBidi"/>
          <w:color w:val="474747"/>
          <w:lang w:bidi="en-GB"/>
        </w:rPr>
        <w:t>full-time equivalent</w:t>
      </w:r>
      <w:r w:rsidR="00696242">
        <w:rPr>
          <w:rFonts w:asciiTheme="majorBidi" w:hAnsiTheme="majorBidi" w:cstheme="majorBidi"/>
          <w:color w:val="474747"/>
          <w:lang w:bidi="en-GB"/>
        </w:rPr>
        <w:t>s</w:t>
      </w:r>
      <w:r w:rsidR="00750B3A" w:rsidRPr="000A1B06">
        <w:rPr>
          <w:rFonts w:asciiTheme="majorBidi" w:hAnsiTheme="majorBidi" w:cstheme="majorBidi"/>
          <w:color w:val="474747"/>
          <w:lang w:bidi="en-GB"/>
        </w:rPr>
        <w:t xml:space="preserve">) and the number of credits the students complete (calculated </w:t>
      </w:r>
      <w:r w:rsidR="00CD3D9B">
        <w:rPr>
          <w:rFonts w:asciiTheme="majorBidi" w:hAnsiTheme="majorBidi" w:cstheme="majorBidi"/>
          <w:color w:val="474747"/>
          <w:lang w:bidi="en-GB"/>
        </w:rPr>
        <w:t>as</w:t>
      </w:r>
      <w:r w:rsidR="00CD3D9B" w:rsidRPr="000A1B06">
        <w:rPr>
          <w:rFonts w:asciiTheme="majorBidi" w:hAnsiTheme="majorBidi" w:cstheme="majorBidi"/>
          <w:color w:val="474747"/>
          <w:lang w:bidi="en-GB"/>
        </w:rPr>
        <w:t xml:space="preserve"> </w:t>
      </w:r>
      <w:r w:rsidR="00750B3A" w:rsidRPr="000A1B06">
        <w:rPr>
          <w:rFonts w:asciiTheme="majorBidi" w:hAnsiTheme="majorBidi" w:cstheme="majorBidi"/>
          <w:color w:val="474747"/>
          <w:lang w:bidi="en-GB"/>
        </w:rPr>
        <w:t>annual performance equivalent</w:t>
      </w:r>
      <w:r w:rsidR="00070A41">
        <w:rPr>
          <w:rFonts w:asciiTheme="majorBidi" w:hAnsiTheme="majorBidi" w:cstheme="majorBidi"/>
          <w:color w:val="474747"/>
          <w:lang w:bidi="en-GB"/>
        </w:rPr>
        <w:t>s</w:t>
      </w:r>
      <w:r w:rsidR="00750B3A" w:rsidRPr="000A1B06">
        <w:rPr>
          <w:rFonts w:asciiTheme="majorBidi" w:hAnsiTheme="majorBidi" w:cstheme="majorBidi"/>
          <w:color w:val="474747"/>
          <w:lang w:bidi="en-GB"/>
        </w:rPr>
        <w:t xml:space="preserve">). The number of students who pass the courses in the programme is therefore of utmost importance. See table, appendix 2. </w:t>
      </w:r>
    </w:p>
    <w:p w14:paraId="072FD8B8" w14:textId="7C6E6071" w:rsidR="003C762C" w:rsidRDefault="00501803" w:rsidP="003C762C">
      <w:pPr>
        <w:pStyle w:val="Rubrik3"/>
        <w:spacing w:line="240" w:lineRule="auto"/>
      </w:pPr>
      <w:r>
        <w:rPr>
          <w:lang w:bidi="en-GB"/>
        </w:rPr>
        <w:t>Research Ties</w:t>
      </w:r>
    </w:p>
    <w:p w14:paraId="3176B9FA" w14:textId="60B8B568" w:rsidR="003C762C" w:rsidRPr="003C762C" w:rsidRDefault="003C762C" w:rsidP="003C762C">
      <w:pPr>
        <w:pStyle w:val="Brdtext"/>
        <w:ind w:left="0"/>
      </w:pPr>
      <w:r>
        <w:rPr>
          <w:lang w:bidi="en-GB"/>
        </w:rPr>
        <w:t xml:space="preserve">Ongoing research </w:t>
      </w:r>
      <w:r w:rsidR="00AA1237">
        <w:rPr>
          <w:lang w:bidi="en-GB"/>
        </w:rPr>
        <w:t xml:space="preserve">is </w:t>
      </w:r>
      <w:r>
        <w:rPr>
          <w:lang w:bidi="en-GB"/>
        </w:rPr>
        <w:t>linked to the programme where students learn about the latest research findings and results.</w:t>
      </w:r>
    </w:p>
    <w:p w14:paraId="4E3A73A0" w14:textId="77777777" w:rsidR="00501803" w:rsidRDefault="00501803" w:rsidP="00D043DC">
      <w:pPr>
        <w:pStyle w:val="Rubrik3"/>
        <w:spacing w:line="240" w:lineRule="auto"/>
      </w:pPr>
      <w:r>
        <w:rPr>
          <w:lang w:bidi="en-GB"/>
        </w:rPr>
        <w:t>Social Relevance</w:t>
      </w:r>
    </w:p>
    <w:p w14:paraId="33729831" w14:textId="78425B2D" w:rsidR="00501803" w:rsidRPr="00913768" w:rsidRDefault="00935A02" w:rsidP="003C762C">
      <w:pPr>
        <w:pStyle w:val="Brdtext"/>
        <w:spacing w:line="240" w:lineRule="auto"/>
        <w:ind w:left="0"/>
      </w:pPr>
      <w:r>
        <w:rPr>
          <w:lang w:bidi="en-GB"/>
        </w:rPr>
        <w:t>This is a</w:t>
      </w:r>
      <w:r w:rsidR="001B72EB">
        <w:rPr>
          <w:lang w:bidi="en-GB"/>
        </w:rPr>
        <w:t xml:space="preserve">ssessed on the basis of the </w:t>
      </w:r>
      <w:r>
        <w:rPr>
          <w:lang w:bidi="en-GB"/>
        </w:rPr>
        <w:t xml:space="preserve">workforce </w:t>
      </w:r>
      <w:r w:rsidR="001B72EB">
        <w:rPr>
          <w:lang w:bidi="en-GB"/>
        </w:rPr>
        <w:t>need</w:t>
      </w:r>
      <w:r>
        <w:rPr>
          <w:lang w:bidi="en-GB"/>
        </w:rPr>
        <w:t>s</w:t>
      </w:r>
      <w:r w:rsidR="001B72EB">
        <w:rPr>
          <w:lang w:bidi="en-GB"/>
        </w:rPr>
        <w:t xml:space="preserve"> in both the public and private sectors regionally, nationally and internationally. </w:t>
      </w:r>
    </w:p>
    <w:p w14:paraId="4E456C30" w14:textId="2E31A92C" w:rsidR="00501803" w:rsidRDefault="003C762C" w:rsidP="00D043DC">
      <w:pPr>
        <w:pStyle w:val="Rubrik3"/>
        <w:spacing w:line="240" w:lineRule="auto"/>
      </w:pPr>
      <w:r>
        <w:rPr>
          <w:lang w:bidi="en-GB"/>
        </w:rPr>
        <w:t xml:space="preserve">Financial Results and Conditions </w:t>
      </w:r>
    </w:p>
    <w:p w14:paraId="4981C621" w14:textId="01B950B7" w:rsidR="003C762C" w:rsidRPr="003C762C" w:rsidRDefault="00735256" w:rsidP="003C762C">
      <w:pPr>
        <w:pStyle w:val="Brdtext"/>
        <w:ind w:left="0"/>
      </w:pPr>
      <w:r>
        <w:rPr>
          <w:lang w:bidi="en-GB"/>
        </w:rPr>
        <w:t>These are the f</w:t>
      </w:r>
      <w:r w:rsidR="006B6A8F">
        <w:rPr>
          <w:lang w:bidi="en-GB"/>
        </w:rPr>
        <w:t>inancial conditions that allow the programmes to maintain quality and undergo development and improvement.</w:t>
      </w:r>
    </w:p>
    <w:p w14:paraId="459FBDE0" w14:textId="77777777" w:rsidR="00501803" w:rsidRPr="00794441" w:rsidRDefault="00501803" w:rsidP="001B72EB">
      <w:pPr>
        <w:pStyle w:val="Brdtext"/>
        <w:spacing w:line="240" w:lineRule="auto"/>
        <w:ind w:left="0"/>
      </w:pPr>
    </w:p>
    <w:p w14:paraId="12A73EA3" w14:textId="7F10CB01" w:rsidR="00A10241" w:rsidRDefault="006E1312" w:rsidP="00D043DC">
      <w:pPr>
        <w:pStyle w:val="Rubrik2"/>
        <w:spacing w:line="240" w:lineRule="auto"/>
      </w:pPr>
      <w:bookmarkStart w:id="10" w:name="_Toc92104085"/>
      <w:r>
        <w:rPr>
          <w:lang w:bidi="en-GB"/>
        </w:rPr>
        <w:t>Identified Programmes for the Future</w:t>
      </w:r>
      <w:bookmarkEnd w:id="10"/>
    </w:p>
    <w:p w14:paraId="64F66E74" w14:textId="77777777" w:rsidR="009A6F02" w:rsidRDefault="009A6F02" w:rsidP="00D043DC">
      <w:pPr>
        <w:pStyle w:val="paragraph"/>
        <w:spacing w:before="0" w:beforeAutospacing="0" w:after="0" w:afterAutospacing="0"/>
        <w:textAlignment w:val="baseline"/>
        <w:rPr>
          <w:rFonts w:asciiTheme="majorBidi" w:hAnsiTheme="majorBidi" w:cstheme="majorBidi"/>
          <w:color w:val="333333"/>
          <w:sz w:val="22"/>
          <w:szCs w:val="22"/>
        </w:rPr>
      </w:pPr>
    </w:p>
    <w:p w14:paraId="7F9805D0" w14:textId="6C4E4354" w:rsidR="00D043DC" w:rsidRDefault="00607A63" w:rsidP="00DB6C28">
      <w:pPr>
        <w:pStyle w:val="paragraph"/>
        <w:spacing w:before="0" w:beforeAutospacing="0" w:after="0" w:afterAutospacing="0"/>
        <w:textAlignment w:val="baseline"/>
        <w:rPr>
          <w:rFonts w:eastAsiaTheme="minorEastAsia"/>
          <w:color w:val="000000" w:themeColor="text1"/>
          <w:kern w:val="24"/>
          <w:sz w:val="22"/>
          <w:szCs w:val="22"/>
        </w:rPr>
      </w:pPr>
      <w:r w:rsidRPr="00D043DC">
        <w:rPr>
          <w:rFonts w:asciiTheme="majorBidi" w:hAnsiTheme="majorBidi" w:cstheme="majorBidi"/>
          <w:color w:val="333333"/>
          <w:sz w:val="22"/>
          <w:szCs w:val="22"/>
          <w:lang w:bidi="en-GB"/>
        </w:rPr>
        <w:t xml:space="preserve">In process 1, Teknik 500 reviewed and identified future programmes and areas for collaboration. The work is </w:t>
      </w:r>
      <w:r w:rsidR="00A020D2">
        <w:rPr>
          <w:rFonts w:asciiTheme="majorBidi" w:hAnsiTheme="majorBidi" w:cstheme="majorBidi"/>
          <w:color w:val="333333"/>
          <w:sz w:val="22"/>
          <w:szCs w:val="22"/>
          <w:lang w:bidi="en-GB"/>
        </w:rPr>
        <w:t>the</w:t>
      </w:r>
      <w:r w:rsidRPr="00D043DC">
        <w:rPr>
          <w:rFonts w:asciiTheme="majorBidi" w:hAnsiTheme="majorBidi" w:cstheme="majorBidi"/>
          <w:color w:val="333333"/>
          <w:sz w:val="22"/>
          <w:szCs w:val="22"/>
          <w:lang w:bidi="en-GB"/>
        </w:rPr>
        <w:t xml:space="preserve"> result of previously completed reports and investigations, interviews with </w:t>
      </w:r>
      <w:r w:rsidR="000D2878" w:rsidRPr="00D043DC">
        <w:rPr>
          <w:rFonts w:eastAsiaTheme="minorEastAsia"/>
          <w:color w:val="000000" w:themeColor="text1"/>
          <w:kern w:val="24"/>
          <w:sz w:val="22"/>
          <w:szCs w:val="22"/>
          <w:lang w:bidi="en-GB"/>
        </w:rPr>
        <w:t>employees (research leaders, department heads, subject coordinators and programme coordinators), workshops with the project group, review</w:t>
      </w:r>
      <w:r w:rsidR="009C4377">
        <w:rPr>
          <w:rFonts w:eastAsiaTheme="minorEastAsia"/>
          <w:color w:val="000000" w:themeColor="text1"/>
          <w:kern w:val="24"/>
          <w:sz w:val="22"/>
          <w:szCs w:val="22"/>
          <w:lang w:bidi="en-GB"/>
        </w:rPr>
        <w:t>s</w:t>
      </w:r>
      <w:r w:rsidR="000D2878" w:rsidRPr="00D043DC">
        <w:rPr>
          <w:rFonts w:eastAsiaTheme="minorEastAsia"/>
          <w:color w:val="000000" w:themeColor="text1"/>
          <w:kern w:val="24"/>
          <w:sz w:val="22"/>
          <w:szCs w:val="22"/>
          <w:lang w:bidi="en-GB"/>
        </w:rPr>
        <w:t xml:space="preserve"> of what other higher education institutions offer and their </w:t>
      </w:r>
      <w:r w:rsidR="00C02CB8">
        <w:rPr>
          <w:rFonts w:eastAsiaTheme="minorEastAsia"/>
          <w:color w:val="000000" w:themeColor="text1"/>
          <w:kern w:val="24"/>
          <w:sz w:val="22"/>
          <w:szCs w:val="22"/>
          <w:lang w:bidi="en-GB"/>
        </w:rPr>
        <w:t>programme</w:t>
      </w:r>
      <w:r w:rsidR="000D2878" w:rsidRPr="00D043DC">
        <w:rPr>
          <w:rFonts w:eastAsiaTheme="minorEastAsia"/>
          <w:color w:val="000000" w:themeColor="text1"/>
          <w:kern w:val="24"/>
          <w:sz w:val="22"/>
          <w:szCs w:val="22"/>
          <w:lang w:bidi="en-GB"/>
        </w:rPr>
        <w:t xml:space="preserve"> portfolios. In addition, there have been discussions and workshops with the business community. </w:t>
      </w:r>
    </w:p>
    <w:p w14:paraId="7EFEA200" w14:textId="46D71A7D" w:rsidR="00970929" w:rsidRDefault="00970929" w:rsidP="00DB6C28">
      <w:pPr>
        <w:pStyle w:val="paragraph"/>
        <w:spacing w:before="0" w:beforeAutospacing="0" w:after="0" w:afterAutospacing="0"/>
        <w:textAlignment w:val="baseline"/>
        <w:rPr>
          <w:rFonts w:eastAsiaTheme="minorEastAsia"/>
          <w:color w:val="000000" w:themeColor="text1"/>
          <w:kern w:val="24"/>
          <w:sz w:val="22"/>
          <w:szCs w:val="22"/>
        </w:rPr>
      </w:pPr>
    </w:p>
    <w:p w14:paraId="6206BFA1" w14:textId="56B7B8D2" w:rsidR="00A34E2F" w:rsidRPr="00A34E2F" w:rsidRDefault="00D332A0" w:rsidP="00BC6F61">
      <w:pPr>
        <w:pStyle w:val="paragraph"/>
        <w:spacing w:before="0" w:beforeAutospacing="0" w:after="0" w:afterAutospacing="0"/>
        <w:textAlignment w:val="baseline"/>
        <w:rPr>
          <w:rFonts w:eastAsiaTheme="minorEastAsia"/>
          <w:color w:val="000000" w:themeColor="text1"/>
          <w:kern w:val="24"/>
          <w:sz w:val="22"/>
          <w:szCs w:val="22"/>
        </w:rPr>
      </w:pPr>
      <w:r w:rsidRPr="001F4214">
        <w:rPr>
          <w:rFonts w:eastAsiaTheme="minorEastAsia"/>
          <w:color w:val="000000" w:themeColor="text1"/>
          <w:kern w:val="24"/>
          <w:sz w:val="22"/>
          <w:szCs w:val="22"/>
          <w:lang w:bidi="en-GB"/>
        </w:rPr>
        <w:t>The following points were considered at the initial stage of identifying future programmes:</w:t>
      </w:r>
      <w:r w:rsidRPr="001F4214">
        <w:rPr>
          <w:rFonts w:eastAsiaTheme="minorEastAsia"/>
          <w:color w:val="000000" w:themeColor="text1"/>
          <w:kern w:val="24"/>
          <w:sz w:val="22"/>
          <w:szCs w:val="22"/>
          <w:lang w:bidi="en-GB"/>
        </w:rPr>
        <w:br/>
      </w:r>
      <w:r w:rsidRPr="001F4214">
        <w:rPr>
          <w:rFonts w:eastAsiaTheme="minorEastAsia"/>
          <w:color w:val="000000" w:themeColor="text1"/>
          <w:kern w:val="24"/>
          <w:sz w:val="22"/>
          <w:szCs w:val="22"/>
          <w:lang w:bidi="en-GB"/>
        </w:rPr>
        <w:br/>
      </w:r>
      <w:r w:rsidRPr="001F4214">
        <w:rPr>
          <w:rFonts w:eastAsiaTheme="minorEastAsia"/>
          <w:i/>
          <w:color w:val="000000" w:themeColor="text1"/>
          <w:kern w:val="24"/>
          <w:sz w:val="22"/>
          <w:szCs w:val="22"/>
          <w:lang w:bidi="en-GB"/>
        </w:rPr>
        <w:t>How we educate our students</w:t>
      </w:r>
      <w:r w:rsidR="00602DE0">
        <w:rPr>
          <w:rFonts w:eastAsiaTheme="minorEastAsia"/>
          <w:i/>
          <w:color w:val="000000" w:themeColor="text1"/>
          <w:kern w:val="24"/>
          <w:sz w:val="22"/>
          <w:szCs w:val="22"/>
          <w:lang w:bidi="en-GB"/>
        </w:rPr>
        <w:t>:</w:t>
      </w:r>
      <w:r w:rsidRPr="001F4214">
        <w:rPr>
          <w:rFonts w:eastAsiaTheme="minorEastAsia"/>
          <w:color w:val="000000" w:themeColor="text1"/>
          <w:kern w:val="24"/>
          <w:sz w:val="22"/>
          <w:szCs w:val="22"/>
          <w:lang w:bidi="en-GB"/>
        </w:rPr>
        <w:br/>
        <w:t xml:space="preserve">- Offer flexibility </w:t>
      </w:r>
      <w:r w:rsidRPr="001F4214">
        <w:rPr>
          <w:rFonts w:eastAsiaTheme="minorEastAsia"/>
          <w:color w:val="000000" w:themeColor="text1"/>
          <w:kern w:val="24"/>
          <w:sz w:val="22"/>
          <w:szCs w:val="22"/>
          <w:lang w:bidi="en-GB"/>
        </w:rPr>
        <w:br/>
        <w:t>- Create a common educational model</w:t>
      </w:r>
    </w:p>
    <w:p w14:paraId="4A4439E5" w14:textId="1237BE77" w:rsidR="00AB10A2" w:rsidRPr="001F4214" w:rsidRDefault="00A34E2F" w:rsidP="00BC6F61">
      <w:pPr>
        <w:pStyle w:val="paragraph"/>
        <w:spacing w:before="0"/>
        <w:textAlignment w:val="baseline"/>
        <w:rPr>
          <w:rFonts w:eastAsiaTheme="minorEastAsia"/>
          <w:color w:val="000000" w:themeColor="text1"/>
          <w:kern w:val="24"/>
          <w:sz w:val="22"/>
          <w:szCs w:val="22"/>
        </w:rPr>
      </w:pPr>
      <w:r w:rsidRPr="00643368">
        <w:rPr>
          <w:rFonts w:eastAsiaTheme="minorEastAsia"/>
          <w:i/>
          <w:color w:val="000000" w:themeColor="text1"/>
          <w:kern w:val="24"/>
          <w:sz w:val="22"/>
          <w:szCs w:val="22"/>
          <w:lang w:bidi="en-GB"/>
        </w:rPr>
        <w:t>Consider our strengths:</w:t>
      </w:r>
      <w:r w:rsidRPr="00643368">
        <w:rPr>
          <w:rFonts w:eastAsiaTheme="minorEastAsia"/>
          <w:color w:val="000000" w:themeColor="text1"/>
          <w:kern w:val="24"/>
          <w:sz w:val="22"/>
          <w:szCs w:val="22"/>
          <w:lang w:bidi="en-GB"/>
        </w:rPr>
        <w:br/>
        <w:t>- Student contact / relationships</w:t>
      </w:r>
      <w:r w:rsidRPr="00643368">
        <w:rPr>
          <w:rFonts w:eastAsiaTheme="minorEastAsia"/>
          <w:color w:val="000000" w:themeColor="text1"/>
          <w:kern w:val="24"/>
          <w:sz w:val="22"/>
          <w:szCs w:val="22"/>
          <w:lang w:bidi="en-GB"/>
        </w:rPr>
        <w:br/>
        <w:t>- Business contacts</w:t>
      </w:r>
      <w:r w:rsidRPr="00643368">
        <w:rPr>
          <w:rFonts w:eastAsiaTheme="minorEastAsia"/>
          <w:color w:val="000000" w:themeColor="text1"/>
          <w:kern w:val="24"/>
          <w:sz w:val="22"/>
          <w:szCs w:val="22"/>
          <w:lang w:bidi="en-GB"/>
        </w:rPr>
        <w:br/>
        <w:t>- Net-based learning (at the forefront)</w:t>
      </w:r>
      <w:r w:rsidRPr="00643368">
        <w:rPr>
          <w:rFonts w:eastAsiaTheme="minorEastAsia"/>
          <w:color w:val="000000" w:themeColor="text1"/>
          <w:kern w:val="24"/>
          <w:sz w:val="22"/>
          <w:szCs w:val="22"/>
          <w:lang w:bidi="en-GB"/>
        </w:rPr>
        <w:br/>
        <w:t>- Research and research contacts</w:t>
      </w:r>
    </w:p>
    <w:p w14:paraId="39028230" w14:textId="43DBFED7" w:rsidR="007C301B" w:rsidRPr="00643368" w:rsidRDefault="00AB10A2" w:rsidP="00643368">
      <w:pPr>
        <w:pStyle w:val="Rubrik4"/>
        <w:numPr>
          <w:ilvl w:val="0"/>
          <w:numId w:val="0"/>
        </w:numPr>
        <w:ind w:left="864" w:hanging="864"/>
        <w:rPr>
          <w:rFonts w:asciiTheme="majorBidi" w:hAnsiTheme="majorBidi"/>
          <w:b/>
          <w:bCs/>
          <w:color w:val="auto"/>
        </w:rPr>
      </w:pPr>
      <w:r w:rsidRPr="00643368">
        <w:rPr>
          <w:rFonts w:asciiTheme="majorBidi" w:hAnsiTheme="majorBidi"/>
          <w:b/>
          <w:color w:val="auto"/>
          <w:lang w:bidi="en-GB"/>
        </w:rPr>
        <w:t>Opportunit</w:t>
      </w:r>
      <w:r w:rsidR="006C2C94">
        <w:rPr>
          <w:rFonts w:asciiTheme="majorBidi" w:hAnsiTheme="majorBidi"/>
          <w:b/>
          <w:color w:val="auto"/>
          <w:lang w:bidi="en-GB"/>
        </w:rPr>
        <w:t>ies</w:t>
      </w:r>
      <w:r w:rsidRPr="00643368">
        <w:rPr>
          <w:rFonts w:asciiTheme="majorBidi" w:hAnsiTheme="majorBidi"/>
          <w:b/>
          <w:color w:val="auto"/>
          <w:lang w:bidi="en-GB"/>
        </w:rPr>
        <w:t xml:space="preserve"> for </w:t>
      </w:r>
      <w:r w:rsidR="00B76B46">
        <w:rPr>
          <w:rFonts w:asciiTheme="majorBidi" w:hAnsiTheme="majorBidi"/>
          <w:b/>
          <w:color w:val="auto"/>
          <w:lang w:bidi="en-GB"/>
        </w:rPr>
        <w:t>S</w:t>
      </w:r>
      <w:r w:rsidRPr="00643368">
        <w:rPr>
          <w:rFonts w:asciiTheme="majorBidi" w:hAnsiTheme="majorBidi"/>
          <w:b/>
          <w:color w:val="auto"/>
          <w:lang w:bidi="en-GB"/>
        </w:rPr>
        <w:t xml:space="preserve">tudents </w:t>
      </w:r>
      <w:r w:rsidR="00C1615C">
        <w:rPr>
          <w:rFonts w:asciiTheme="majorBidi" w:hAnsiTheme="majorBidi"/>
          <w:b/>
          <w:color w:val="auto"/>
          <w:lang w:bidi="en-GB"/>
        </w:rPr>
        <w:t>T</w:t>
      </w:r>
      <w:r w:rsidRPr="00643368">
        <w:rPr>
          <w:rFonts w:asciiTheme="majorBidi" w:hAnsiTheme="majorBidi"/>
          <w:b/>
          <w:color w:val="auto"/>
          <w:lang w:bidi="en-GB"/>
        </w:rPr>
        <w:t xml:space="preserve">o </w:t>
      </w:r>
      <w:r w:rsidR="00B76B46">
        <w:rPr>
          <w:rFonts w:asciiTheme="majorBidi" w:hAnsiTheme="majorBidi"/>
          <w:b/>
          <w:color w:val="auto"/>
          <w:lang w:bidi="en-GB"/>
        </w:rPr>
        <w:t>S</w:t>
      </w:r>
      <w:r w:rsidRPr="00643368">
        <w:rPr>
          <w:rFonts w:asciiTheme="majorBidi" w:hAnsiTheme="majorBidi"/>
          <w:b/>
          <w:color w:val="auto"/>
          <w:lang w:bidi="en-GB"/>
        </w:rPr>
        <w:t xml:space="preserve">tudy </w:t>
      </w:r>
      <w:r w:rsidR="00B76B46">
        <w:rPr>
          <w:rFonts w:asciiTheme="majorBidi" w:hAnsiTheme="majorBidi"/>
          <w:b/>
          <w:color w:val="auto"/>
          <w:lang w:bidi="en-GB"/>
        </w:rPr>
        <w:t>C</w:t>
      </w:r>
      <w:r w:rsidRPr="00643368">
        <w:rPr>
          <w:rFonts w:asciiTheme="majorBidi" w:hAnsiTheme="majorBidi"/>
          <w:b/>
          <w:color w:val="auto"/>
          <w:lang w:bidi="en-GB"/>
        </w:rPr>
        <w:t>ross-</w:t>
      </w:r>
      <w:r w:rsidR="00B76B46">
        <w:rPr>
          <w:rFonts w:asciiTheme="majorBidi" w:hAnsiTheme="majorBidi"/>
          <w:b/>
          <w:color w:val="auto"/>
          <w:lang w:bidi="en-GB"/>
        </w:rPr>
        <w:t>P</w:t>
      </w:r>
      <w:r w:rsidRPr="00643368">
        <w:rPr>
          <w:rFonts w:asciiTheme="majorBidi" w:hAnsiTheme="majorBidi"/>
          <w:b/>
          <w:color w:val="auto"/>
          <w:lang w:bidi="en-GB"/>
        </w:rPr>
        <w:t xml:space="preserve">rogramme </w:t>
      </w:r>
    </w:p>
    <w:p w14:paraId="32D90651" w14:textId="4A8059D1" w:rsidR="00AB10A2" w:rsidRPr="007C301B" w:rsidRDefault="00086653" w:rsidP="007C301B">
      <w:pPr>
        <w:spacing w:line="240" w:lineRule="auto"/>
        <w:rPr>
          <w:rFonts w:asciiTheme="majorBidi" w:eastAsiaTheme="majorEastAsia" w:hAnsiTheme="majorBidi" w:cstheme="majorBidi"/>
          <w:b/>
          <w:bCs/>
          <w:color w:val="000000" w:themeColor="text1"/>
          <w:kern w:val="24"/>
        </w:rPr>
      </w:pPr>
      <w:r w:rsidRPr="00602575">
        <w:rPr>
          <w:rFonts w:asciiTheme="majorBidi" w:eastAsiaTheme="majorEastAsia" w:hAnsiTheme="majorBidi" w:cstheme="majorBidi"/>
          <w:color w:val="000000" w:themeColor="text1"/>
          <w:kern w:val="24"/>
          <w:lang w:bidi="en-GB"/>
        </w:rPr>
        <w:t xml:space="preserve">Using an educational model, the project sees collaboration opportunities with joint courses for all technology and engineering programmes: these are developed further in process 2. </w:t>
      </w:r>
    </w:p>
    <w:p w14:paraId="4AD42592"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lang w:bidi="en-GB"/>
        </w:rPr>
        <w:t>Scientific method</w:t>
      </w:r>
    </w:p>
    <w:p w14:paraId="47B22B3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lang w:bidi="en-GB"/>
        </w:rPr>
        <w:t>Sustainability</w:t>
      </w:r>
    </w:p>
    <w:p w14:paraId="1930499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lang w:bidi="en-GB"/>
        </w:rPr>
        <w:t>Leadership</w:t>
      </w:r>
    </w:p>
    <w:p w14:paraId="6C83648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lang w:bidi="en-GB"/>
        </w:rPr>
        <w:t>Programming</w:t>
      </w:r>
    </w:p>
    <w:p w14:paraId="07B40D2C" w14:textId="0B50CFBB" w:rsidR="00AB10A2" w:rsidRPr="00602575" w:rsidRDefault="00086653"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lang w:bidi="en-GB"/>
        </w:rPr>
        <w:t xml:space="preserve">"Engineer's tools" </w:t>
      </w:r>
    </w:p>
    <w:p w14:paraId="216A1625" w14:textId="77777777" w:rsidR="00AB10A2" w:rsidRPr="00643368" w:rsidRDefault="00AB10A2" w:rsidP="00D043DC">
      <w:pPr>
        <w:spacing w:line="240" w:lineRule="auto"/>
        <w:rPr>
          <w:rFonts w:asciiTheme="majorBidi" w:hAnsiTheme="majorBidi" w:cstheme="majorBidi"/>
          <w:b/>
          <w:bCs/>
        </w:rPr>
      </w:pPr>
    </w:p>
    <w:p w14:paraId="7DE05604" w14:textId="331B2F0A" w:rsidR="00AB10A2" w:rsidRPr="00643368" w:rsidRDefault="00AB10A2" w:rsidP="00643368">
      <w:pPr>
        <w:pStyle w:val="Rubrik4"/>
        <w:numPr>
          <w:ilvl w:val="0"/>
          <w:numId w:val="0"/>
        </w:numPr>
        <w:ind w:left="864" w:hanging="864"/>
        <w:rPr>
          <w:rFonts w:asciiTheme="majorBidi" w:hAnsiTheme="majorBidi"/>
          <w:b/>
          <w:bCs/>
          <w:color w:val="auto"/>
        </w:rPr>
      </w:pPr>
      <w:r w:rsidRPr="00643368">
        <w:rPr>
          <w:rFonts w:asciiTheme="majorBidi" w:hAnsiTheme="majorBidi"/>
          <w:b/>
          <w:color w:val="auto"/>
          <w:lang w:bidi="en-GB"/>
        </w:rPr>
        <w:t xml:space="preserve">Flexibility in the Future </w:t>
      </w:r>
      <w:r w:rsidR="00BF4467">
        <w:rPr>
          <w:rFonts w:asciiTheme="majorBidi" w:hAnsiTheme="majorBidi"/>
          <w:b/>
          <w:color w:val="auto"/>
          <w:lang w:bidi="en-GB"/>
        </w:rPr>
        <w:t>Progr</w:t>
      </w:r>
      <w:r w:rsidR="00434F4F">
        <w:rPr>
          <w:rFonts w:asciiTheme="majorBidi" w:hAnsiTheme="majorBidi"/>
          <w:b/>
          <w:color w:val="auto"/>
          <w:lang w:bidi="en-GB"/>
        </w:rPr>
        <w:t>a</w:t>
      </w:r>
      <w:r w:rsidR="00BF4467">
        <w:rPr>
          <w:rFonts w:asciiTheme="majorBidi" w:hAnsiTheme="majorBidi"/>
          <w:b/>
          <w:color w:val="auto"/>
          <w:lang w:bidi="en-GB"/>
        </w:rPr>
        <w:t>mme</w:t>
      </w:r>
      <w:r w:rsidR="00BF4467" w:rsidRPr="00643368">
        <w:rPr>
          <w:rFonts w:asciiTheme="majorBidi" w:hAnsiTheme="majorBidi"/>
          <w:b/>
          <w:color w:val="auto"/>
          <w:lang w:bidi="en-GB"/>
        </w:rPr>
        <w:t xml:space="preserve"> </w:t>
      </w:r>
      <w:r w:rsidRPr="00643368">
        <w:rPr>
          <w:rFonts w:asciiTheme="majorBidi" w:hAnsiTheme="majorBidi"/>
          <w:b/>
          <w:color w:val="auto"/>
          <w:lang w:bidi="en-GB"/>
        </w:rPr>
        <w:t>Portfolio</w:t>
      </w:r>
    </w:p>
    <w:p w14:paraId="2250C9B9" w14:textId="77777777" w:rsidR="00AB10A2" w:rsidRPr="00602575" w:rsidRDefault="00AB10A2" w:rsidP="00620280">
      <w:pPr>
        <w:pStyle w:val="Liststycke"/>
        <w:numPr>
          <w:ilvl w:val="0"/>
          <w:numId w:val="4"/>
        </w:numPr>
        <w:rPr>
          <w:rFonts w:asciiTheme="majorBidi" w:eastAsiaTheme="majorEastAsia" w:hAnsiTheme="majorBidi" w:cstheme="majorBidi"/>
          <w:kern w:val="24"/>
          <w:sz w:val="22"/>
          <w:szCs w:val="22"/>
        </w:rPr>
      </w:pPr>
      <w:r w:rsidRPr="00602575">
        <w:rPr>
          <w:rFonts w:asciiTheme="majorBidi" w:eastAsiaTheme="majorEastAsia" w:hAnsiTheme="majorBidi" w:cstheme="majorBidi"/>
          <w:kern w:val="24"/>
          <w:sz w:val="22"/>
          <w:szCs w:val="22"/>
          <w:lang w:bidi="en-GB"/>
        </w:rPr>
        <w:t>Net-based learning</w:t>
      </w:r>
    </w:p>
    <w:p w14:paraId="105771D6" w14:textId="77777777" w:rsidR="00AB10A2" w:rsidRPr="00602575" w:rsidRDefault="00AB10A2" w:rsidP="00620280">
      <w:pPr>
        <w:pStyle w:val="Liststycke"/>
        <w:numPr>
          <w:ilvl w:val="0"/>
          <w:numId w:val="4"/>
        </w:numPr>
        <w:rPr>
          <w:rFonts w:asciiTheme="majorBidi" w:eastAsiaTheme="majorEastAsia" w:hAnsiTheme="majorBidi" w:cstheme="majorBidi"/>
          <w:kern w:val="24"/>
          <w:sz w:val="22"/>
          <w:szCs w:val="22"/>
        </w:rPr>
      </w:pPr>
      <w:r w:rsidRPr="00602575">
        <w:rPr>
          <w:rFonts w:asciiTheme="majorBidi" w:eastAsiaTheme="majorEastAsia" w:hAnsiTheme="majorBidi" w:cstheme="majorBidi"/>
          <w:kern w:val="24"/>
          <w:sz w:val="22"/>
          <w:szCs w:val="22"/>
          <w:lang w:bidi="en-GB"/>
        </w:rPr>
        <w:t>Blended learning</w:t>
      </w:r>
    </w:p>
    <w:p w14:paraId="05B6D7FE" w14:textId="75D4A527" w:rsidR="00AB10A2" w:rsidRPr="00866499" w:rsidRDefault="00AB10A2" w:rsidP="00620280">
      <w:pPr>
        <w:pStyle w:val="Liststycke"/>
        <w:numPr>
          <w:ilvl w:val="0"/>
          <w:numId w:val="4"/>
        </w:numPr>
        <w:rPr>
          <w:rFonts w:asciiTheme="majorBidi" w:eastAsiaTheme="majorEastAsia" w:hAnsiTheme="majorBidi" w:cstheme="majorBidi"/>
          <w:bCs/>
          <w:kern w:val="24"/>
          <w:sz w:val="22"/>
          <w:szCs w:val="22"/>
        </w:rPr>
      </w:pPr>
      <w:r w:rsidRPr="00C1615C">
        <w:rPr>
          <w:rFonts w:asciiTheme="majorBidi" w:eastAsiaTheme="majorEastAsia" w:hAnsiTheme="majorBidi" w:cstheme="majorBidi"/>
          <w:bCs/>
          <w:kern w:val="24"/>
          <w:sz w:val="22"/>
          <w:szCs w:val="22"/>
          <w:lang w:bidi="en-GB"/>
        </w:rPr>
        <w:t>Cross-programme studies</w:t>
      </w:r>
    </w:p>
    <w:p w14:paraId="6688CC6C"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lang w:bidi="en-GB"/>
        </w:rPr>
        <w:t>Two admission rounds per year</w:t>
      </w:r>
    </w:p>
    <w:p w14:paraId="2917364F"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lang w:bidi="en-GB"/>
        </w:rPr>
        <w:t>Degree (engineering, bachelor's, university degree other universities)</w:t>
      </w:r>
    </w:p>
    <w:p w14:paraId="7A8B3DD3" w14:textId="375648FE"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lang w:bidi="en-GB"/>
        </w:rPr>
        <w:t xml:space="preserve">Synergy effects </w:t>
      </w:r>
      <w:r w:rsidR="00C1615C">
        <w:rPr>
          <w:rFonts w:asciiTheme="majorBidi" w:eastAsiaTheme="majorEastAsia" w:hAnsiTheme="majorBidi" w:cstheme="majorBidi"/>
          <w:kern w:val="24"/>
          <w:sz w:val="22"/>
          <w:szCs w:val="22"/>
          <w:lang w:bidi="en-GB"/>
        </w:rPr>
        <w:t xml:space="preserve">and opportunities </w:t>
      </w:r>
      <w:r w:rsidRPr="00602575">
        <w:rPr>
          <w:rFonts w:asciiTheme="majorBidi" w:eastAsiaTheme="majorEastAsia" w:hAnsiTheme="majorBidi" w:cstheme="majorBidi"/>
          <w:kern w:val="24"/>
          <w:sz w:val="22"/>
          <w:szCs w:val="22"/>
          <w:lang w:bidi="en-GB"/>
        </w:rPr>
        <w:t>(existing and new programmes)</w:t>
      </w:r>
    </w:p>
    <w:p w14:paraId="4ACFD2A5"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lang w:bidi="en-GB"/>
        </w:rPr>
        <w:t>Master’s level education</w:t>
      </w:r>
    </w:p>
    <w:p w14:paraId="5C28D293" w14:textId="234F4787" w:rsidR="0080029C" w:rsidRDefault="0080029C" w:rsidP="00D043DC">
      <w:pPr>
        <w:pStyle w:val="Brdtext"/>
        <w:spacing w:line="240" w:lineRule="auto"/>
        <w:ind w:left="0"/>
      </w:pPr>
    </w:p>
    <w:p w14:paraId="3377CB47" w14:textId="77777777" w:rsidR="00346AC0" w:rsidRDefault="00346AC0" w:rsidP="00D043DC">
      <w:pPr>
        <w:pStyle w:val="Brdtext"/>
        <w:spacing w:line="240" w:lineRule="auto"/>
        <w:ind w:left="0"/>
      </w:pPr>
    </w:p>
    <w:p w14:paraId="1055ECF8" w14:textId="47B92AA5" w:rsidR="00DC7ABB" w:rsidRDefault="00394AD7" w:rsidP="001C2F02">
      <w:pPr>
        <w:pStyle w:val="Rubrik3"/>
      </w:pPr>
      <w:bookmarkStart w:id="11" w:name="_Hlk68869772"/>
      <w:r w:rsidRPr="001B0A1B">
        <w:rPr>
          <w:lang w:bidi="en-GB"/>
        </w:rPr>
        <w:t xml:space="preserve">Artificial Intelligence </w:t>
      </w:r>
      <w:bookmarkEnd w:id="11"/>
      <w:r w:rsidRPr="001B0A1B">
        <w:rPr>
          <w:lang w:bidi="en-GB"/>
        </w:rPr>
        <w:t>(AI) Programmes</w:t>
      </w:r>
    </w:p>
    <w:p w14:paraId="0154E205" w14:textId="07CB0254" w:rsidR="00E039A8" w:rsidRPr="005D459D" w:rsidRDefault="00E039A8" w:rsidP="00D043DC">
      <w:pPr>
        <w:pStyle w:val="Brdtext"/>
        <w:spacing w:line="240" w:lineRule="auto"/>
        <w:ind w:left="0"/>
      </w:pPr>
    </w:p>
    <w:p w14:paraId="0A47561B" w14:textId="4DD5BC6C"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AI Engineer</w:t>
      </w:r>
      <w:r w:rsidR="00715789">
        <w:rPr>
          <w:rFonts w:asciiTheme="majorBidi" w:hAnsiTheme="majorBidi" w:cstheme="majorBidi"/>
          <w:lang w:bidi="en-GB"/>
        </w:rPr>
        <w:t>ing</w:t>
      </w:r>
      <w:r w:rsidRPr="002436A2">
        <w:rPr>
          <w:rFonts w:asciiTheme="majorBidi" w:hAnsiTheme="majorBidi" w:cstheme="majorBidi"/>
          <w:lang w:bidi="en-GB"/>
        </w:rPr>
        <w:t xml:space="preserve"> is one of the proposed fields of education that the steering group has chosen to proceed with in the work with the new </w:t>
      </w:r>
      <w:r w:rsidR="00434F4F">
        <w:rPr>
          <w:rFonts w:asciiTheme="majorBidi" w:hAnsiTheme="majorBidi" w:cstheme="majorBidi"/>
          <w:lang w:bidi="en-GB"/>
        </w:rPr>
        <w:t>programme</w:t>
      </w:r>
      <w:r w:rsidR="00434F4F" w:rsidRPr="002436A2">
        <w:rPr>
          <w:rFonts w:asciiTheme="majorBidi" w:hAnsiTheme="majorBidi" w:cstheme="majorBidi"/>
          <w:lang w:bidi="en-GB"/>
        </w:rPr>
        <w:t xml:space="preserve"> </w:t>
      </w:r>
      <w:r w:rsidRPr="002436A2">
        <w:rPr>
          <w:rFonts w:asciiTheme="majorBidi" w:hAnsiTheme="majorBidi" w:cstheme="majorBidi"/>
          <w:lang w:bidi="en-GB"/>
        </w:rPr>
        <w:t xml:space="preserve">portfolio. </w:t>
      </w:r>
      <w:r w:rsidR="0076697D">
        <w:rPr>
          <w:rFonts w:asciiTheme="majorBidi" w:hAnsiTheme="majorBidi" w:cstheme="majorBidi"/>
          <w:lang w:bidi="en-GB"/>
        </w:rPr>
        <w:t>Currently, t</w:t>
      </w:r>
      <w:r w:rsidRPr="002436A2">
        <w:rPr>
          <w:rFonts w:asciiTheme="majorBidi" w:hAnsiTheme="majorBidi" w:cstheme="majorBidi"/>
          <w:lang w:bidi="en-GB"/>
        </w:rPr>
        <w:t>he following departments have teachers who are qualified to teach in this field: Data and Information Management, Industrial Technology</w:t>
      </w:r>
      <w:r w:rsidR="00FF7B1A">
        <w:rPr>
          <w:rFonts w:asciiTheme="majorBidi" w:hAnsiTheme="majorBidi" w:cstheme="majorBidi"/>
          <w:lang w:bidi="en-GB"/>
        </w:rPr>
        <w:t>,</w:t>
      </w:r>
      <w:r w:rsidRPr="002436A2">
        <w:rPr>
          <w:rFonts w:asciiTheme="majorBidi" w:hAnsiTheme="majorBidi" w:cstheme="majorBidi"/>
          <w:lang w:bidi="en-GB"/>
        </w:rPr>
        <w:t xml:space="preserve"> and Construction and Energy Engineering. In 2020, two new professors were employed by the newly named School of Information and Engineering.</w:t>
      </w:r>
    </w:p>
    <w:p w14:paraId="6F4F0429" w14:textId="77777777" w:rsidR="00CF05E6" w:rsidRDefault="00CF05E6" w:rsidP="00D043DC">
      <w:pPr>
        <w:pStyle w:val="Brdtext"/>
        <w:spacing w:line="240" w:lineRule="auto"/>
        <w:ind w:left="0"/>
        <w:rPr>
          <w:rFonts w:asciiTheme="majorBidi" w:hAnsiTheme="majorBidi" w:cstheme="majorBidi"/>
        </w:rPr>
      </w:pPr>
    </w:p>
    <w:p w14:paraId="6DBF11E3" w14:textId="40EE7A82"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The field of Artificial Intelligence is characterised by a high degree of interdisciplinary work and offers opportunities for cross-disciplinary collaboration with all education and research areas</w:t>
      </w:r>
      <w:r w:rsidR="004C47C2">
        <w:rPr>
          <w:rFonts w:asciiTheme="majorBidi" w:hAnsiTheme="majorBidi" w:cstheme="majorBidi"/>
          <w:lang w:bidi="en-GB"/>
        </w:rPr>
        <w:t xml:space="preserve"> at Dalarna University</w:t>
      </w:r>
      <w:r w:rsidRPr="002436A2">
        <w:rPr>
          <w:rFonts w:asciiTheme="majorBidi" w:hAnsiTheme="majorBidi" w:cstheme="majorBidi"/>
          <w:lang w:bidi="en-GB"/>
        </w:rPr>
        <w:t xml:space="preserve">. </w:t>
      </w:r>
    </w:p>
    <w:p w14:paraId="12203618" w14:textId="77777777" w:rsidR="005D459D" w:rsidRPr="002436A2" w:rsidRDefault="005D459D" w:rsidP="00D043DC">
      <w:pPr>
        <w:pStyle w:val="Brdtext"/>
        <w:spacing w:line="240" w:lineRule="auto"/>
        <w:ind w:left="0"/>
        <w:rPr>
          <w:rFonts w:asciiTheme="majorBidi" w:hAnsiTheme="majorBidi" w:cstheme="majorBidi"/>
        </w:rPr>
      </w:pPr>
    </w:p>
    <w:p w14:paraId="561E27A0" w14:textId="11CD82C7"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 xml:space="preserve">The need for competence in AI is expected to be </w:t>
      </w:r>
      <w:r w:rsidR="003F7B6C">
        <w:rPr>
          <w:rFonts w:asciiTheme="majorBidi" w:hAnsiTheme="majorBidi" w:cstheme="majorBidi"/>
          <w:lang w:bidi="en-GB"/>
        </w:rPr>
        <w:t>great</w:t>
      </w:r>
      <w:r w:rsidRPr="002436A2">
        <w:rPr>
          <w:rFonts w:asciiTheme="majorBidi" w:hAnsiTheme="majorBidi" w:cstheme="majorBidi"/>
          <w:lang w:bidi="en-GB"/>
        </w:rPr>
        <w:t>. Automation in society is ongoing and is expected to continue, and jobs will be available in both the private and public sector</w:t>
      </w:r>
      <w:r w:rsidR="00CA0235">
        <w:rPr>
          <w:rFonts w:asciiTheme="majorBidi" w:hAnsiTheme="majorBidi" w:cstheme="majorBidi"/>
          <w:lang w:bidi="en-GB"/>
        </w:rPr>
        <w:t>s</w:t>
      </w:r>
      <w:r w:rsidRPr="002436A2">
        <w:rPr>
          <w:rFonts w:asciiTheme="majorBidi" w:hAnsiTheme="majorBidi" w:cstheme="majorBidi"/>
          <w:lang w:bidi="en-GB"/>
        </w:rPr>
        <w:t>. Graduates can expect to work as data scientist</w:t>
      </w:r>
      <w:r w:rsidR="003D4B2C">
        <w:rPr>
          <w:rFonts w:asciiTheme="majorBidi" w:hAnsiTheme="majorBidi" w:cstheme="majorBidi"/>
          <w:lang w:bidi="en-GB"/>
        </w:rPr>
        <w:t>s</w:t>
      </w:r>
      <w:r w:rsidRPr="002436A2">
        <w:rPr>
          <w:rFonts w:asciiTheme="majorBidi" w:hAnsiTheme="majorBidi" w:cstheme="majorBidi"/>
          <w:lang w:bidi="en-GB"/>
        </w:rPr>
        <w:t>, designer</w:t>
      </w:r>
      <w:r w:rsidR="003D4B2C">
        <w:rPr>
          <w:rFonts w:asciiTheme="majorBidi" w:hAnsiTheme="majorBidi" w:cstheme="majorBidi"/>
          <w:lang w:bidi="en-GB"/>
        </w:rPr>
        <w:t>s</w:t>
      </w:r>
      <w:r w:rsidRPr="002436A2">
        <w:rPr>
          <w:rFonts w:asciiTheme="majorBidi" w:hAnsiTheme="majorBidi" w:cstheme="majorBidi"/>
          <w:lang w:bidi="en-GB"/>
        </w:rPr>
        <w:t>/developer</w:t>
      </w:r>
      <w:r w:rsidR="003D4B2C">
        <w:rPr>
          <w:rFonts w:asciiTheme="majorBidi" w:hAnsiTheme="majorBidi" w:cstheme="majorBidi"/>
          <w:lang w:bidi="en-GB"/>
        </w:rPr>
        <w:t>s</w:t>
      </w:r>
      <w:r w:rsidRPr="002436A2">
        <w:rPr>
          <w:rFonts w:asciiTheme="majorBidi" w:hAnsiTheme="majorBidi" w:cstheme="majorBidi"/>
          <w:b/>
          <w:lang w:bidi="en-GB"/>
        </w:rPr>
        <w:t xml:space="preserve"> </w:t>
      </w:r>
      <w:r w:rsidRPr="002436A2">
        <w:rPr>
          <w:rFonts w:asciiTheme="majorBidi" w:hAnsiTheme="majorBidi" w:cstheme="majorBidi"/>
          <w:lang w:bidi="en-GB"/>
        </w:rPr>
        <w:t>of intelligent systems, automat</w:t>
      </w:r>
      <w:r w:rsidR="00CA0235">
        <w:rPr>
          <w:rFonts w:asciiTheme="majorBidi" w:hAnsiTheme="majorBidi" w:cstheme="majorBidi"/>
          <w:lang w:bidi="en-GB"/>
        </w:rPr>
        <w:t>ors</w:t>
      </w:r>
      <w:r w:rsidRPr="002436A2">
        <w:rPr>
          <w:rFonts w:asciiTheme="majorBidi" w:hAnsiTheme="majorBidi" w:cstheme="majorBidi"/>
          <w:lang w:bidi="en-GB"/>
        </w:rPr>
        <w:t xml:space="preserve"> (analysis, design, implementation, operation), system developer</w:t>
      </w:r>
      <w:r w:rsidR="003D4B2C">
        <w:rPr>
          <w:rFonts w:asciiTheme="majorBidi" w:hAnsiTheme="majorBidi" w:cstheme="majorBidi"/>
          <w:lang w:bidi="en-GB"/>
        </w:rPr>
        <w:t>s</w:t>
      </w:r>
      <w:r w:rsidRPr="002436A2">
        <w:rPr>
          <w:rFonts w:asciiTheme="majorBidi" w:hAnsiTheme="majorBidi" w:cstheme="majorBidi"/>
          <w:lang w:bidi="en-GB"/>
        </w:rPr>
        <w:t>, and product and service developer</w:t>
      </w:r>
      <w:r w:rsidR="00E47318">
        <w:rPr>
          <w:rFonts w:asciiTheme="majorBidi" w:hAnsiTheme="majorBidi" w:cstheme="majorBidi"/>
          <w:lang w:bidi="en-GB"/>
        </w:rPr>
        <w:t>s</w:t>
      </w:r>
      <w:r w:rsidR="00AA17D7">
        <w:rPr>
          <w:rFonts w:asciiTheme="majorBidi" w:hAnsiTheme="majorBidi" w:cstheme="majorBidi"/>
          <w:lang w:bidi="en-GB"/>
        </w:rPr>
        <w:t xml:space="preserve"> – and a</w:t>
      </w:r>
      <w:r w:rsidRPr="002436A2">
        <w:rPr>
          <w:rFonts w:asciiTheme="majorBidi" w:hAnsiTheme="majorBidi" w:cstheme="majorBidi"/>
          <w:lang w:bidi="en-GB"/>
        </w:rPr>
        <w:t>fter a few years of experience</w:t>
      </w:r>
      <w:r w:rsidR="00AA17D7">
        <w:rPr>
          <w:rFonts w:asciiTheme="majorBidi" w:hAnsiTheme="majorBidi" w:cstheme="majorBidi"/>
          <w:lang w:bidi="en-GB"/>
        </w:rPr>
        <w:t>,</w:t>
      </w:r>
      <w:r w:rsidRPr="002436A2">
        <w:rPr>
          <w:rFonts w:asciiTheme="majorBidi" w:hAnsiTheme="majorBidi" w:cstheme="majorBidi"/>
          <w:lang w:bidi="en-GB"/>
        </w:rPr>
        <w:t xml:space="preserve"> </w:t>
      </w:r>
      <w:r w:rsidR="00AE3939">
        <w:rPr>
          <w:rFonts w:asciiTheme="majorBidi" w:hAnsiTheme="majorBidi" w:cstheme="majorBidi"/>
          <w:lang w:bidi="en-GB"/>
        </w:rPr>
        <w:t xml:space="preserve">as </w:t>
      </w:r>
      <w:r w:rsidRPr="002436A2">
        <w:rPr>
          <w:rFonts w:asciiTheme="majorBidi" w:hAnsiTheme="majorBidi" w:cstheme="majorBidi"/>
          <w:lang w:bidi="en-GB"/>
        </w:rPr>
        <w:t>AI strategist</w:t>
      </w:r>
      <w:r w:rsidR="00E47318">
        <w:rPr>
          <w:rFonts w:asciiTheme="majorBidi" w:hAnsiTheme="majorBidi" w:cstheme="majorBidi"/>
          <w:lang w:bidi="en-GB"/>
        </w:rPr>
        <w:t>s</w:t>
      </w:r>
      <w:r w:rsidRPr="002436A2">
        <w:rPr>
          <w:rFonts w:asciiTheme="majorBidi" w:hAnsiTheme="majorBidi" w:cstheme="majorBidi"/>
          <w:lang w:bidi="en-GB"/>
        </w:rPr>
        <w:t xml:space="preserve"> or IT architect</w:t>
      </w:r>
      <w:r w:rsidR="00E47318">
        <w:rPr>
          <w:rFonts w:asciiTheme="majorBidi" w:hAnsiTheme="majorBidi" w:cstheme="majorBidi"/>
          <w:lang w:bidi="en-GB"/>
        </w:rPr>
        <w:t>s</w:t>
      </w:r>
      <w:r w:rsidRPr="002436A2">
        <w:rPr>
          <w:rFonts w:asciiTheme="majorBidi" w:hAnsiTheme="majorBidi" w:cstheme="majorBidi"/>
          <w:lang w:bidi="en-GB"/>
        </w:rPr>
        <w:t>, project manager</w:t>
      </w:r>
      <w:r w:rsidR="00E47318">
        <w:rPr>
          <w:rFonts w:asciiTheme="majorBidi" w:hAnsiTheme="majorBidi" w:cstheme="majorBidi"/>
          <w:lang w:bidi="en-GB"/>
        </w:rPr>
        <w:t>s</w:t>
      </w:r>
      <w:r w:rsidRPr="002436A2">
        <w:rPr>
          <w:rFonts w:asciiTheme="majorBidi" w:hAnsiTheme="majorBidi" w:cstheme="majorBidi"/>
          <w:lang w:bidi="en-GB"/>
        </w:rPr>
        <w:t xml:space="preserve"> or business developer</w:t>
      </w:r>
      <w:r w:rsidR="00E47318">
        <w:rPr>
          <w:rFonts w:asciiTheme="majorBidi" w:hAnsiTheme="majorBidi" w:cstheme="majorBidi"/>
          <w:lang w:bidi="en-GB"/>
        </w:rPr>
        <w:t>s</w:t>
      </w:r>
      <w:r w:rsidRPr="002436A2">
        <w:rPr>
          <w:rFonts w:asciiTheme="majorBidi" w:hAnsiTheme="majorBidi" w:cstheme="majorBidi"/>
          <w:lang w:bidi="en-GB"/>
        </w:rPr>
        <w:t xml:space="preserve">. </w:t>
      </w:r>
    </w:p>
    <w:p w14:paraId="286A9219" w14:textId="77777777" w:rsidR="005D459D" w:rsidRPr="002436A2" w:rsidRDefault="005D459D" w:rsidP="00D043DC">
      <w:pPr>
        <w:pStyle w:val="Brdtext"/>
        <w:spacing w:line="240" w:lineRule="auto"/>
        <w:ind w:left="0"/>
        <w:rPr>
          <w:rFonts w:asciiTheme="majorBidi" w:hAnsiTheme="majorBidi" w:cstheme="majorBidi"/>
        </w:rPr>
      </w:pPr>
    </w:p>
    <w:p w14:paraId="5DE31032" w14:textId="78C7EA0B"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 xml:space="preserve">Three universities currently offer programmes that focus on AI and / or the </w:t>
      </w:r>
      <w:r w:rsidRPr="002436A2">
        <w:rPr>
          <w:rFonts w:asciiTheme="majorBidi" w:hAnsiTheme="majorBidi" w:cstheme="majorBidi"/>
          <w:i/>
          <w:lang w:bidi="en-GB"/>
        </w:rPr>
        <w:t>internet of things</w:t>
      </w:r>
      <w:r w:rsidRPr="002436A2">
        <w:rPr>
          <w:rFonts w:asciiTheme="majorBidi" w:hAnsiTheme="majorBidi" w:cstheme="majorBidi"/>
          <w:lang w:bidi="en-GB"/>
        </w:rPr>
        <w:t>. These are Linnaeus University, Örebro University and Halmstad University. For Dalarna University to offer an AI Engineering programme would make it unique in this area.</w:t>
      </w:r>
    </w:p>
    <w:p w14:paraId="55D60531" w14:textId="70563EDF" w:rsidR="005236E3" w:rsidRDefault="005236E3" w:rsidP="00D043DC">
      <w:pPr>
        <w:pStyle w:val="Brdtext"/>
        <w:spacing w:line="240" w:lineRule="auto"/>
        <w:ind w:left="0"/>
        <w:rPr>
          <w:i/>
          <w:iCs/>
        </w:rPr>
      </w:pPr>
      <w:bookmarkStart w:id="12" w:name="_Hlk68551075"/>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C1615C" w14:paraId="2767C3E6" w14:textId="77777777" w:rsidTr="00643FB0">
        <w:tc>
          <w:tcPr>
            <w:tcW w:w="833" w:type="pct"/>
            <w:shd w:val="clear" w:color="auto" w:fill="BDD6EE" w:themeFill="accent1" w:themeFillTint="66"/>
          </w:tcPr>
          <w:bookmarkEnd w:id="12"/>
          <w:p w14:paraId="4BF4DA28" w14:textId="6715B00B" w:rsidR="00C1615C" w:rsidRPr="006D197F" w:rsidRDefault="00C1615C" w:rsidP="00643FB0">
            <w:pPr>
              <w:pStyle w:val="Brdtext"/>
              <w:spacing w:line="240" w:lineRule="auto"/>
              <w:ind w:left="0"/>
              <w:jc w:val="center"/>
            </w:pPr>
            <w:r>
              <w:t>Uni</w:t>
            </w:r>
            <w:r w:rsidR="00E60C15">
              <w:t>queness</w:t>
            </w:r>
          </w:p>
        </w:tc>
        <w:tc>
          <w:tcPr>
            <w:tcW w:w="833" w:type="pct"/>
            <w:shd w:val="clear" w:color="auto" w:fill="BDD6EE" w:themeFill="accent1" w:themeFillTint="66"/>
          </w:tcPr>
          <w:p w14:paraId="0B6218D6" w14:textId="356E022E" w:rsidR="00C1615C" w:rsidRPr="004E57DA" w:rsidRDefault="00E60C15" w:rsidP="00643FB0">
            <w:pPr>
              <w:pStyle w:val="Brdtext"/>
              <w:spacing w:line="240" w:lineRule="auto"/>
              <w:ind w:left="0"/>
              <w:jc w:val="center"/>
            </w:pPr>
            <w:r>
              <w:t>Social Relevance</w:t>
            </w:r>
          </w:p>
        </w:tc>
        <w:tc>
          <w:tcPr>
            <w:tcW w:w="834" w:type="pct"/>
            <w:shd w:val="clear" w:color="auto" w:fill="BDD6EE" w:themeFill="accent1" w:themeFillTint="66"/>
          </w:tcPr>
          <w:p w14:paraId="4D5F7739" w14:textId="41710785" w:rsidR="00C1615C" w:rsidRPr="004E57DA" w:rsidRDefault="00E60C15" w:rsidP="00643FB0">
            <w:pPr>
              <w:pStyle w:val="Brdtext"/>
              <w:spacing w:line="240" w:lineRule="auto"/>
              <w:ind w:left="0"/>
              <w:jc w:val="center"/>
            </w:pPr>
            <w:r>
              <w:t xml:space="preserve">Competence </w:t>
            </w:r>
            <w:r w:rsidR="00AB64D3">
              <w:t>w</w:t>
            </w:r>
            <w:r>
              <w:t>ithin the School</w:t>
            </w:r>
          </w:p>
        </w:tc>
        <w:tc>
          <w:tcPr>
            <w:tcW w:w="833" w:type="pct"/>
            <w:shd w:val="clear" w:color="auto" w:fill="BDD6EE" w:themeFill="accent1" w:themeFillTint="66"/>
          </w:tcPr>
          <w:p w14:paraId="626DA95C" w14:textId="1CF79178" w:rsidR="00C1615C" w:rsidRPr="004E57DA" w:rsidRDefault="00E60C15" w:rsidP="00643FB0">
            <w:pPr>
              <w:pStyle w:val="Brdtext"/>
              <w:spacing w:line="240" w:lineRule="auto"/>
              <w:ind w:left="0"/>
              <w:jc w:val="center"/>
            </w:pPr>
            <w:r>
              <w:t>Cross-Disciplinary</w:t>
            </w:r>
          </w:p>
        </w:tc>
        <w:tc>
          <w:tcPr>
            <w:tcW w:w="833" w:type="pct"/>
            <w:shd w:val="clear" w:color="auto" w:fill="BDD6EE" w:themeFill="accent1" w:themeFillTint="66"/>
          </w:tcPr>
          <w:p w14:paraId="24071E97" w14:textId="30481F16" w:rsidR="00C1615C" w:rsidRPr="004E57DA" w:rsidRDefault="00E60C15" w:rsidP="00643FB0">
            <w:pPr>
              <w:pStyle w:val="Brdtext"/>
              <w:spacing w:line="240" w:lineRule="auto"/>
              <w:ind w:left="0"/>
              <w:jc w:val="center"/>
            </w:pPr>
            <w:r>
              <w:t>Research Ties</w:t>
            </w:r>
          </w:p>
        </w:tc>
        <w:tc>
          <w:tcPr>
            <w:tcW w:w="834" w:type="pct"/>
            <w:shd w:val="clear" w:color="auto" w:fill="BDD6EE" w:themeFill="accent1" w:themeFillTint="66"/>
          </w:tcPr>
          <w:p w14:paraId="402D5D79" w14:textId="138A732B" w:rsidR="00C1615C" w:rsidRPr="004A6860" w:rsidRDefault="00AB64D3" w:rsidP="00643FB0">
            <w:pPr>
              <w:pStyle w:val="Brdtext"/>
              <w:spacing w:line="240" w:lineRule="auto"/>
              <w:ind w:left="0"/>
              <w:jc w:val="center"/>
            </w:pPr>
            <w:r>
              <w:t>Interest</w:t>
            </w:r>
          </w:p>
        </w:tc>
      </w:tr>
      <w:tr w:rsidR="00C1615C" w14:paraId="28722B11" w14:textId="77777777" w:rsidTr="00643FB0">
        <w:tc>
          <w:tcPr>
            <w:tcW w:w="833" w:type="pct"/>
          </w:tcPr>
          <w:p w14:paraId="52D31955"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077FB65D"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4983B127"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5C2FF4D1"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36CFD2FD"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5DDDFE50"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r>
    </w:tbl>
    <w:p w14:paraId="08C308CB" w14:textId="77777777" w:rsidR="009E0C81" w:rsidRPr="005236E3" w:rsidRDefault="009E0C81" w:rsidP="00D043DC">
      <w:pPr>
        <w:pStyle w:val="Brdtext"/>
        <w:spacing w:line="240" w:lineRule="auto"/>
        <w:ind w:left="0"/>
        <w:rPr>
          <w:i/>
          <w:iCs/>
        </w:rPr>
      </w:pPr>
    </w:p>
    <w:p w14:paraId="7CD3A6D4" w14:textId="55A192A0" w:rsidR="00DC7ABB" w:rsidRPr="00501803" w:rsidRDefault="00394AD7" w:rsidP="00D043DC">
      <w:pPr>
        <w:pStyle w:val="Rubrik3"/>
        <w:spacing w:line="240" w:lineRule="auto"/>
      </w:pPr>
      <w:r w:rsidRPr="009E0C81">
        <w:rPr>
          <w:lang w:bidi="en-GB"/>
        </w:rPr>
        <w:t>Programme in Hyperautomation</w:t>
      </w:r>
    </w:p>
    <w:p w14:paraId="0D35DBA3" w14:textId="5F9C472F" w:rsidR="00DC7ABB" w:rsidRDefault="00DC7ABB" w:rsidP="00D043DC">
      <w:pPr>
        <w:pStyle w:val="Brdtext"/>
        <w:spacing w:line="240" w:lineRule="auto"/>
        <w:ind w:left="0"/>
      </w:pPr>
    </w:p>
    <w:p w14:paraId="79B77BE3" w14:textId="785C7F44"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 xml:space="preserve">The second proposed programme that has been selected to go ahead is a bachelor’s </w:t>
      </w:r>
      <w:r w:rsidR="00C75917">
        <w:rPr>
          <w:rFonts w:asciiTheme="majorBidi" w:hAnsiTheme="majorBidi" w:cstheme="majorBidi"/>
          <w:lang w:bidi="en-GB"/>
        </w:rPr>
        <w:t xml:space="preserve">degree </w:t>
      </w:r>
      <w:r w:rsidRPr="002436A2">
        <w:rPr>
          <w:rFonts w:asciiTheme="majorBidi" w:hAnsiTheme="majorBidi" w:cstheme="majorBidi"/>
          <w:lang w:bidi="en-GB"/>
        </w:rPr>
        <w:t>in Hyperautomation. Teaching competence for this exists in these departments:</w:t>
      </w:r>
      <w:r w:rsidR="00EF4780">
        <w:rPr>
          <w:lang w:bidi="en-GB"/>
        </w:rPr>
        <w:t xml:space="preserve"> Data and Information Management, Industrial Technology, and Construction and Energy Engineering.</w:t>
      </w:r>
    </w:p>
    <w:p w14:paraId="0F18ABCE" w14:textId="77777777" w:rsidR="001E09EB" w:rsidRPr="002436A2" w:rsidRDefault="001E09EB" w:rsidP="00D043DC">
      <w:pPr>
        <w:pStyle w:val="Brdtext"/>
        <w:spacing w:line="240" w:lineRule="auto"/>
        <w:rPr>
          <w:rFonts w:asciiTheme="majorBidi" w:hAnsiTheme="majorBidi" w:cstheme="majorBidi"/>
        </w:rPr>
      </w:pPr>
    </w:p>
    <w:p w14:paraId="4083A686" w14:textId="02204360"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The field of Artificial Intelligence is characterised by a high degree of interdisciplinary work and offers opportunities for cross-disciplinary collaboration with all education and research areas</w:t>
      </w:r>
      <w:r w:rsidR="00C75917">
        <w:rPr>
          <w:rFonts w:asciiTheme="majorBidi" w:hAnsiTheme="majorBidi" w:cstheme="majorBidi"/>
          <w:lang w:bidi="en-GB"/>
        </w:rPr>
        <w:t xml:space="preserve"> at Dalarna University</w:t>
      </w:r>
      <w:r w:rsidRPr="002436A2">
        <w:rPr>
          <w:rFonts w:asciiTheme="majorBidi" w:hAnsiTheme="majorBidi" w:cstheme="majorBidi"/>
          <w:lang w:bidi="en-GB"/>
        </w:rPr>
        <w:t xml:space="preserve">. </w:t>
      </w:r>
    </w:p>
    <w:p w14:paraId="15982E5C" w14:textId="77777777" w:rsidR="001E09EB" w:rsidRPr="002436A2" w:rsidRDefault="001E09EB" w:rsidP="00D043DC">
      <w:pPr>
        <w:pStyle w:val="Brdtext"/>
        <w:spacing w:line="240" w:lineRule="auto"/>
        <w:rPr>
          <w:rFonts w:asciiTheme="majorBidi" w:hAnsiTheme="majorBidi" w:cstheme="majorBidi"/>
        </w:rPr>
      </w:pPr>
    </w:p>
    <w:p w14:paraId="0A37446F" w14:textId="7F4A1360"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 xml:space="preserve">The programme will fill </w:t>
      </w:r>
      <w:r w:rsidR="00C75917">
        <w:rPr>
          <w:rFonts w:asciiTheme="majorBidi" w:hAnsiTheme="majorBidi" w:cstheme="majorBidi"/>
          <w:lang w:bidi="en-GB"/>
        </w:rPr>
        <w:t xml:space="preserve">the </w:t>
      </w:r>
      <w:r w:rsidRPr="002436A2">
        <w:rPr>
          <w:rFonts w:asciiTheme="majorBidi" w:hAnsiTheme="majorBidi" w:cstheme="majorBidi"/>
          <w:lang w:bidi="en-GB"/>
        </w:rPr>
        <w:t xml:space="preserve">need </w:t>
      </w:r>
      <w:r w:rsidR="007C495E">
        <w:rPr>
          <w:rFonts w:asciiTheme="majorBidi" w:hAnsiTheme="majorBidi" w:cstheme="majorBidi"/>
          <w:lang w:bidi="en-GB"/>
        </w:rPr>
        <w:t>for</w:t>
      </w:r>
      <w:r w:rsidR="00C75917">
        <w:rPr>
          <w:rFonts w:asciiTheme="majorBidi" w:hAnsiTheme="majorBidi" w:cstheme="majorBidi"/>
          <w:lang w:bidi="en-GB"/>
        </w:rPr>
        <w:t xml:space="preserve"> competence </w:t>
      </w:r>
      <w:r w:rsidR="00626D60">
        <w:rPr>
          <w:rFonts w:asciiTheme="majorBidi" w:hAnsiTheme="majorBidi" w:cstheme="majorBidi"/>
          <w:lang w:bidi="en-GB"/>
        </w:rPr>
        <w:t>in identifying and automati</w:t>
      </w:r>
      <w:r w:rsidR="007C495E">
        <w:rPr>
          <w:rFonts w:asciiTheme="majorBidi" w:hAnsiTheme="majorBidi" w:cstheme="majorBidi"/>
          <w:lang w:bidi="en-GB"/>
        </w:rPr>
        <w:t xml:space="preserve">ng different processes </w:t>
      </w:r>
      <w:r w:rsidRPr="002436A2">
        <w:rPr>
          <w:rFonts w:asciiTheme="majorBidi" w:hAnsiTheme="majorBidi" w:cstheme="majorBidi"/>
          <w:lang w:bidi="en-GB"/>
        </w:rPr>
        <w:t xml:space="preserve">at organisations (companies, public sector, associations). The focus with hyperautomation is </w:t>
      </w:r>
      <w:r w:rsidR="006B18DD">
        <w:rPr>
          <w:rFonts w:asciiTheme="majorBidi" w:hAnsiTheme="majorBidi" w:cstheme="majorBidi"/>
          <w:lang w:bidi="en-GB"/>
        </w:rPr>
        <w:t xml:space="preserve">how </w:t>
      </w:r>
      <w:r w:rsidRPr="002436A2">
        <w:rPr>
          <w:rFonts w:asciiTheme="majorBidi" w:hAnsiTheme="majorBidi" w:cstheme="majorBidi"/>
          <w:lang w:bidi="en-GB"/>
        </w:rPr>
        <w:t>to understand, identify and chart all processes that can be automated, how activities within processes relate to each other, and how they can be combined and coordinated. Graduates can expect to seek a professional career as business developer</w:t>
      </w:r>
      <w:r w:rsidR="0016028D">
        <w:rPr>
          <w:rFonts w:asciiTheme="majorBidi" w:hAnsiTheme="majorBidi" w:cstheme="majorBidi"/>
          <w:lang w:bidi="en-GB"/>
        </w:rPr>
        <w:t>s</w:t>
      </w:r>
      <w:r w:rsidRPr="002436A2">
        <w:rPr>
          <w:rFonts w:asciiTheme="majorBidi" w:hAnsiTheme="majorBidi" w:cstheme="majorBidi"/>
          <w:lang w:bidi="en-GB"/>
        </w:rPr>
        <w:t xml:space="preserve"> with a focus on automation; data scientist</w:t>
      </w:r>
      <w:r w:rsidR="0016028D">
        <w:rPr>
          <w:rFonts w:asciiTheme="majorBidi" w:hAnsiTheme="majorBidi" w:cstheme="majorBidi"/>
          <w:lang w:bidi="en-GB"/>
        </w:rPr>
        <w:t>s</w:t>
      </w:r>
      <w:r w:rsidRPr="002436A2">
        <w:rPr>
          <w:rFonts w:asciiTheme="majorBidi" w:hAnsiTheme="majorBidi" w:cstheme="majorBidi"/>
          <w:lang w:bidi="en-GB"/>
        </w:rPr>
        <w:t>; and developer</w:t>
      </w:r>
      <w:r w:rsidR="0016028D">
        <w:rPr>
          <w:rFonts w:asciiTheme="majorBidi" w:hAnsiTheme="majorBidi" w:cstheme="majorBidi"/>
          <w:lang w:bidi="en-GB"/>
        </w:rPr>
        <w:t>s</w:t>
      </w:r>
      <w:r w:rsidRPr="002436A2">
        <w:rPr>
          <w:rFonts w:asciiTheme="majorBidi" w:hAnsiTheme="majorBidi" w:cstheme="majorBidi"/>
          <w:lang w:bidi="en-GB"/>
        </w:rPr>
        <w:t xml:space="preserve"> of intelligent systems, and in</w:t>
      </w:r>
      <w:r w:rsidR="002C4016">
        <w:rPr>
          <w:rFonts w:asciiTheme="majorBidi" w:hAnsiTheme="majorBidi" w:cstheme="majorBidi"/>
          <w:lang w:bidi="en-GB"/>
        </w:rPr>
        <w:t xml:space="preserve"> </w:t>
      </w:r>
      <w:r w:rsidRPr="002436A2">
        <w:rPr>
          <w:rFonts w:asciiTheme="majorBidi" w:hAnsiTheme="majorBidi" w:cstheme="majorBidi"/>
          <w:lang w:bidi="en-GB"/>
        </w:rPr>
        <w:t>service and product development and logistics.</w:t>
      </w:r>
    </w:p>
    <w:p w14:paraId="054914F8" w14:textId="77777777" w:rsidR="001E09EB" w:rsidRPr="002436A2" w:rsidRDefault="001E09EB" w:rsidP="00D043DC">
      <w:pPr>
        <w:pStyle w:val="Brdtext"/>
        <w:spacing w:line="240" w:lineRule="auto"/>
        <w:rPr>
          <w:rFonts w:asciiTheme="majorBidi" w:hAnsiTheme="majorBidi" w:cstheme="majorBidi"/>
        </w:rPr>
      </w:pPr>
    </w:p>
    <w:p w14:paraId="0963B456" w14:textId="1AB6826A" w:rsidR="001E09EB"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Currently, four universities offer programmes in this field. These are Skövde University, University of Gävle, Örebro University and Mid Sweden University.</w:t>
      </w:r>
    </w:p>
    <w:p w14:paraId="66B5CF9B" w14:textId="77777777" w:rsidR="00CF05E6" w:rsidRDefault="00CF05E6" w:rsidP="00D043DC">
      <w:pPr>
        <w:pStyle w:val="Brdtext"/>
        <w:spacing w:line="240" w:lineRule="auto"/>
        <w:ind w:left="0"/>
        <w:rPr>
          <w:rFonts w:asciiTheme="majorBidi" w:hAnsiTheme="majorBidi" w:cstheme="majorBidi"/>
        </w:rPr>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AB64D3" w14:paraId="6A0BB042" w14:textId="77777777" w:rsidTr="00643FB0">
        <w:tc>
          <w:tcPr>
            <w:tcW w:w="833" w:type="pct"/>
            <w:shd w:val="clear" w:color="auto" w:fill="BDD6EE" w:themeFill="accent1" w:themeFillTint="66"/>
          </w:tcPr>
          <w:p w14:paraId="7C32EC13" w14:textId="2D82FC35" w:rsidR="00AB64D3" w:rsidRPr="006D197F" w:rsidRDefault="00AB64D3" w:rsidP="00AB64D3">
            <w:pPr>
              <w:pStyle w:val="Brdtext"/>
              <w:spacing w:line="240" w:lineRule="auto"/>
              <w:ind w:left="0"/>
              <w:jc w:val="center"/>
            </w:pPr>
            <w:r>
              <w:t>Uniqueness</w:t>
            </w:r>
          </w:p>
        </w:tc>
        <w:tc>
          <w:tcPr>
            <w:tcW w:w="833" w:type="pct"/>
            <w:shd w:val="clear" w:color="auto" w:fill="BDD6EE" w:themeFill="accent1" w:themeFillTint="66"/>
          </w:tcPr>
          <w:p w14:paraId="48977FE6" w14:textId="779EF3B0" w:rsidR="00AB64D3" w:rsidRPr="004E57DA" w:rsidRDefault="00AB64D3" w:rsidP="00AB64D3">
            <w:pPr>
              <w:pStyle w:val="Brdtext"/>
              <w:spacing w:line="240" w:lineRule="auto"/>
              <w:ind w:left="0"/>
              <w:jc w:val="center"/>
            </w:pPr>
            <w:r>
              <w:t>Social Relevance</w:t>
            </w:r>
          </w:p>
        </w:tc>
        <w:tc>
          <w:tcPr>
            <w:tcW w:w="834" w:type="pct"/>
            <w:shd w:val="clear" w:color="auto" w:fill="BDD6EE" w:themeFill="accent1" w:themeFillTint="66"/>
          </w:tcPr>
          <w:p w14:paraId="77128314" w14:textId="5FA3868D" w:rsidR="00AB64D3" w:rsidRPr="004E57DA" w:rsidRDefault="00AB64D3" w:rsidP="00AB64D3">
            <w:pPr>
              <w:pStyle w:val="Brdtext"/>
              <w:spacing w:line="240" w:lineRule="auto"/>
              <w:ind w:left="0"/>
              <w:jc w:val="center"/>
            </w:pPr>
            <w:r>
              <w:t>Competence within the School</w:t>
            </w:r>
          </w:p>
        </w:tc>
        <w:tc>
          <w:tcPr>
            <w:tcW w:w="833" w:type="pct"/>
            <w:shd w:val="clear" w:color="auto" w:fill="BDD6EE" w:themeFill="accent1" w:themeFillTint="66"/>
          </w:tcPr>
          <w:p w14:paraId="1C3B7F05" w14:textId="50E10F9C" w:rsidR="00AB64D3" w:rsidRPr="004E57DA" w:rsidRDefault="00AB64D3" w:rsidP="00AB64D3">
            <w:pPr>
              <w:pStyle w:val="Brdtext"/>
              <w:spacing w:line="240" w:lineRule="auto"/>
              <w:ind w:left="0"/>
              <w:jc w:val="center"/>
            </w:pPr>
            <w:r>
              <w:t>Cross-Disciplinary</w:t>
            </w:r>
          </w:p>
        </w:tc>
        <w:tc>
          <w:tcPr>
            <w:tcW w:w="833" w:type="pct"/>
            <w:shd w:val="clear" w:color="auto" w:fill="BDD6EE" w:themeFill="accent1" w:themeFillTint="66"/>
          </w:tcPr>
          <w:p w14:paraId="318493E5" w14:textId="3006BF46" w:rsidR="00AB64D3" w:rsidRPr="004E57DA" w:rsidRDefault="00AB64D3" w:rsidP="00AB64D3">
            <w:pPr>
              <w:pStyle w:val="Brdtext"/>
              <w:spacing w:line="240" w:lineRule="auto"/>
              <w:ind w:left="0"/>
              <w:jc w:val="center"/>
            </w:pPr>
            <w:r>
              <w:t>Research Ties</w:t>
            </w:r>
          </w:p>
        </w:tc>
        <w:tc>
          <w:tcPr>
            <w:tcW w:w="834" w:type="pct"/>
            <w:shd w:val="clear" w:color="auto" w:fill="BDD6EE" w:themeFill="accent1" w:themeFillTint="66"/>
          </w:tcPr>
          <w:p w14:paraId="462A910E" w14:textId="1985E95B" w:rsidR="00AB64D3" w:rsidRPr="004A6860" w:rsidRDefault="00AB64D3" w:rsidP="00AB64D3">
            <w:pPr>
              <w:pStyle w:val="Brdtext"/>
              <w:spacing w:line="240" w:lineRule="auto"/>
              <w:ind w:left="0"/>
              <w:jc w:val="center"/>
            </w:pPr>
            <w:r>
              <w:t>Interest</w:t>
            </w:r>
          </w:p>
        </w:tc>
      </w:tr>
      <w:tr w:rsidR="00C1615C" w14:paraId="7A17B015" w14:textId="77777777" w:rsidTr="00643FB0">
        <w:tc>
          <w:tcPr>
            <w:tcW w:w="833" w:type="pct"/>
          </w:tcPr>
          <w:p w14:paraId="5D75BC93"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08D04320"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38ABCF6F"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3241A0A1"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1ABC0905"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3AB2D810" w14:textId="77777777" w:rsidR="00C1615C" w:rsidRDefault="00C1615C" w:rsidP="00643FB0">
            <w:pPr>
              <w:pStyle w:val="Brdtext"/>
              <w:spacing w:line="240" w:lineRule="auto"/>
              <w:ind w:left="0"/>
              <w:jc w:val="center"/>
              <w:rPr>
                <w:i/>
                <w:iCs/>
              </w:rPr>
            </w:pPr>
            <w:r w:rsidRPr="00A708F0">
              <w:rPr>
                <w:rFonts w:ascii="Wingdings" w:hAnsi="Wingdings" w:cs="Wingdings"/>
                <w:color w:val="00B050"/>
                <w:sz w:val="40"/>
                <w:szCs w:val="26"/>
              </w:rPr>
              <w:t></w:t>
            </w:r>
          </w:p>
        </w:tc>
      </w:tr>
    </w:tbl>
    <w:p w14:paraId="217708C0" w14:textId="08BCD80C" w:rsidR="00DC7ABB" w:rsidRDefault="00394AD7" w:rsidP="00D043DC">
      <w:pPr>
        <w:pStyle w:val="Rubrik3"/>
        <w:spacing w:line="240" w:lineRule="auto"/>
      </w:pPr>
      <w:r w:rsidRPr="008A7961">
        <w:rPr>
          <w:lang w:bidi="en-GB"/>
        </w:rPr>
        <w:t>Programme – Assistive Technology</w:t>
      </w:r>
    </w:p>
    <w:p w14:paraId="0E4FCB9B" w14:textId="7E5F8BF6" w:rsidR="00DC7ABB" w:rsidRDefault="00DC7ABB" w:rsidP="00D043DC">
      <w:pPr>
        <w:pStyle w:val="Brdtext"/>
        <w:spacing w:line="240" w:lineRule="auto"/>
        <w:ind w:left="0"/>
      </w:pPr>
    </w:p>
    <w:p w14:paraId="1FE945A7" w14:textId="48637831" w:rsidR="00934A95" w:rsidRPr="002436A2" w:rsidRDefault="00934A95" w:rsidP="00D043DC">
      <w:pPr>
        <w:pStyle w:val="Brdtext"/>
        <w:spacing w:line="240" w:lineRule="auto"/>
        <w:ind w:left="0"/>
        <w:rPr>
          <w:rFonts w:asciiTheme="majorBidi" w:hAnsiTheme="majorBidi" w:cstheme="majorBidi"/>
        </w:rPr>
      </w:pPr>
      <w:r w:rsidRPr="002C4016">
        <w:rPr>
          <w:rFonts w:asciiTheme="majorBidi" w:hAnsiTheme="majorBidi" w:cstheme="majorBidi"/>
          <w:lang w:val="en-US" w:bidi="en-GB"/>
        </w:rPr>
        <w:t xml:space="preserve">The third programme </w:t>
      </w:r>
      <w:r w:rsidR="002D23FE">
        <w:rPr>
          <w:rFonts w:asciiTheme="majorBidi" w:hAnsiTheme="majorBidi" w:cstheme="majorBidi"/>
          <w:lang w:val="en-US" w:bidi="en-GB"/>
        </w:rPr>
        <w:t>leads to a</w:t>
      </w:r>
      <w:r w:rsidR="00A80BFA">
        <w:rPr>
          <w:rFonts w:asciiTheme="majorBidi" w:hAnsiTheme="majorBidi" w:cstheme="majorBidi"/>
          <w:lang w:val="en-US" w:bidi="en-GB"/>
        </w:rPr>
        <w:t xml:space="preserve"> </w:t>
      </w:r>
      <w:r w:rsidR="00873314">
        <w:rPr>
          <w:rFonts w:asciiTheme="majorBidi" w:hAnsiTheme="majorBidi" w:cstheme="majorBidi"/>
          <w:i/>
          <w:iCs/>
          <w:lang w:val="en-US" w:bidi="en-GB"/>
        </w:rPr>
        <w:t xml:space="preserve">teknologie kandidat </w:t>
      </w:r>
      <w:r w:rsidR="00873314">
        <w:rPr>
          <w:rFonts w:asciiTheme="majorBidi" w:hAnsiTheme="majorBidi" w:cstheme="majorBidi"/>
          <w:lang w:val="en-US" w:bidi="en-GB"/>
        </w:rPr>
        <w:t>(degree of bachelor of science)</w:t>
      </w:r>
      <w:r w:rsidRPr="002C4016">
        <w:rPr>
          <w:rFonts w:asciiTheme="majorBidi" w:hAnsiTheme="majorBidi" w:cstheme="majorBidi"/>
          <w:bCs/>
          <w:lang w:val="en-US" w:bidi="en-GB"/>
        </w:rPr>
        <w:t>, Assist</w:t>
      </w:r>
      <w:r w:rsidR="002C4016" w:rsidRPr="002C4016">
        <w:rPr>
          <w:rFonts w:asciiTheme="majorBidi" w:hAnsiTheme="majorBidi" w:cstheme="majorBidi"/>
          <w:bCs/>
          <w:lang w:val="en-US" w:bidi="en-GB"/>
        </w:rPr>
        <w:t>ive Technology</w:t>
      </w:r>
      <w:r w:rsidRPr="002C4016">
        <w:rPr>
          <w:rFonts w:asciiTheme="majorBidi" w:hAnsiTheme="majorBidi" w:cstheme="majorBidi"/>
          <w:bCs/>
          <w:lang w:val="en-US" w:bidi="en-GB"/>
        </w:rPr>
        <w:t>.</w:t>
      </w:r>
      <w:r w:rsidRPr="002C4016">
        <w:rPr>
          <w:rFonts w:asciiTheme="majorBidi" w:hAnsiTheme="majorBidi" w:cstheme="majorBidi"/>
          <w:lang w:val="en-US" w:bidi="en-GB"/>
        </w:rPr>
        <w:t xml:space="preserve"> </w:t>
      </w:r>
      <w:r w:rsidRPr="002436A2">
        <w:rPr>
          <w:rFonts w:asciiTheme="majorBidi" w:hAnsiTheme="majorBidi" w:cstheme="majorBidi"/>
          <w:lang w:bidi="en-GB"/>
        </w:rPr>
        <w:t>Competence to teach in this field exists at Dalarna University in the Department of Health and Welfare and the Department of Technology and Data / IT.</w:t>
      </w:r>
    </w:p>
    <w:p w14:paraId="5DA7B1B5" w14:textId="77777777" w:rsidR="00934A95" w:rsidRPr="002436A2" w:rsidRDefault="00934A95" w:rsidP="00D043DC">
      <w:pPr>
        <w:pStyle w:val="Brdtext"/>
        <w:spacing w:line="240" w:lineRule="auto"/>
        <w:ind w:left="0"/>
        <w:rPr>
          <w:rFonts w:asciiTheme="majorBidi" w:hAnsiTheme="majorBidi" w:cstheme="majorBidi"/>
        </w:rPr>
      </w:pPr>
    </w:p>
    <w:p w14:paraId="5321DFD3" w14:textId="74D5863F"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Assistive Technology also offers a high degree of interdisciplinary opportunities. Assistive technology is about education and research in welfare and assistive technology, and is characterised by a high degree of interdisciplinary work. The programme offers the opportunity for cross-disciplinary collaboration between all fields of study and research profiles</w:t>
      </w:r>
      <w:r w:rsidR="00A60D27">
        <w:rPr>
          <w:rFonts w:asciiTheme="majorBidi" w:hAnsiTheme="majorBidi" w:cstheme="majorBidi"/>
          <w:lang w:bidi="en-GB"/>
        </w:rPr>
        <w:t xml:space="preserve"> at Dalarna University</w:t>
      </w:r>
      <w:r w:rsidRPr="002436A2">
        <w:rPr>
          <w:rFonts w:asciiTheme="majorBidi" w:hAnsiTheme="majorBidi" w:cstheme="majorBidi"/>
          <w:lang w:bidi="en-GB"/>
        </w:rPr>
        <w:t xml:space="preserve">. Related research is conducted within the research profiles Health and Welfare, and Complex Systems </w:t>
      </w:r>
      <w:r w:rsidR="001C5CEA">
        <w:rPr>
          <w:rFonts w:asciiTheme="majorBidi" w:hAnsiTheme="majorBidi" w:cstheme="majorBidi"/>
          <w:lang w:bidi="en-GB"/>
        </w:rPr>
        <w:t>– M</w:t>
      </w:r>
      <w:r w:rsidRPr="002436A2">
        <w:rPr>
          <w:rFonts w:asciiTheme="majorBidi" w:hAnsiTheme="majorBidi" w:cstheme="majorBidi"/>
          <w:lang w:bidi="en-GB"/>
        </w:rPr>
        <w:t>icrodata Analysis, as well as at the Center for Clinical Research. The programme can be linked to research in other disciplines.</w:t>
      </w:r>
    </w:p>
    <w:p w14:paraId="4D82E08E" w14:textId="77777777" w:rsidR="00934A95" w:rsidRPr="002436A2" w:rsidRDefault="00934A95" w:rsidP="00D043DC">
      <w:pPr>
        <w:pStyle w:val="Brdtext"/>
        <w:spacing w:line="240" w:lineRule="auto"/>
        <w:ind w:left="0"/>
        <w:rPr>
          <w:rFonts w:asciiTheme="majorBidi" w:hAnsiTheme="majorBidi" w:cstheme="majorBidi"/>
        </w:rPr>
      </w:pPr>
    </w:p>
    <w:p w14:paraId="5594786B" w14:textId="05594A45"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This programme is suitable for those who want to use their skills in an innovative and meaningful way to increase the quality of life for people with disabilities of all ages. Regardless of whether the technology is simple or advanced, it has significance.</w:t>
      </w:r>
    </w:p>
    <w:p w14:paraId="20F5B682" w14:textId="77777777" w:rsidR="00934A95" w:rsidRPr="002436A2" w:rsidRDefault="00934A95" w:rsidP="00D043DC">
      <w:pPr>
        <w:pStyle w:val="Brdtext"/>
        <w:spacing w:line="240" w:lineRule="auto"/>
        <w:ind w:left="0"/>
        <w:rPr>
          <w:rFonts w:asciiTheme="majorBidi" w:hAnsiTheme="majorBidi" w:cstheme="majorBidi"/>
        </w:rPr>
      </w:pPr>
    </w:p>
    <w:p w14:paraId="3BDC87C0" w14:textId="7FEFE75B"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 xml:space="preserve">Graduates can expect to work with, for example, product development, product management, accessibility issues, and implementation of technology in the private sector and public sector. Development of the programme will be in close collaboration with organisations within the </w:t>
      </w:r>
      <w:r w:rsidR="000A047A">
        <w:rPr>
          <w:rFonts w:asciiTheme="majorBidi" w:hAnsiTheme="majorBidi" w:cstheme="majorBidi"/>
          <w:lang w:bidi="en-GB"/>
        </w:rPr>
        <w:t>branch</w:t>
      </w:r>
      <w:r w:rsidRPr="002436A2">
        <w:rPr>
          <w:rFonts w:asciiTheme="majorBidi" w:hAnsiTheme="majorBidi" w:cstheme="majorBidi"/>
          <w:lang w:bidi="en-GB"/>
        </w:rPr>
        <w:t xml:space="preserve">. As a result of contact with Dalarna University, WHO has shown great interest in the development of a programme in Assistive Technology. </w:t>
      </w:r>
    </w:p>
    <w:p w14:paraId="38203A7F" w14:textId="77777777" w:rsidR="00934A95" w:rsidRPr="002436A2" w:rsidRDefault="00934A95" w:rsidP="00D043DC">
      <w:pPr>
        <w:pStyle w:val="Brdtext"/>
        <w:spacing w:line="240" w:lineRule="auto"/>
        <w:ind w:left="0"/>
        <w:rPr>
          <w:rFonts w:asciiTheme="majorBidi" w:hAnsiTheme="majorBidi" w:cstheme="majorBidi"/>
        </w:rPr>
      </w:pPr>
    </w:p>
    <w:p w14:paraId="2C2F3CC0" w14:textId="6745810D"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lang w:bidi="en-GB"/>
        </w:rPr>
        <w:t>The number of people aged 80 and older in Sweden is expected to increase by 50 percent between 2017 and 2027 to almost 800,000. The welfare sector in Sweden needs to recruit 500,000 people between 2018 and 2026. New technology can reduce the need for recruitment by 70,000 people. The global welfare technology market is expected to grow from SEK 10 billion in 2017 to SEK 50 billion in 2021.</w:t>
      </w:r>
    </w:p>
    <w:p w14:paraId="122C3DA6" w14:textId="77777777" w:rsidR="00934A95" w:rsidRPr="002436A2" w:rsidRDefault="00934A95" w:rsidP="00D043DC">
      <w:pPr>
        <w:pStyle w:val="Brdtext"/>
        <w:spacing w:line="240" w:lineRule="auto"/>
        <w:ind w:left="0"/>
        <w:rPr>
          <w:rFonts w:asciiTheme="majorBidi" w:hAnsiTheme="majorBidi" w:cstheme="majorBidi"/>
        </w:rPr>
      </w:pPr>
    </w:p>
    <w:p w14:paraId="328949B0" w14:textId="08454FC3" w:rsidR="00934A95" w:rsidRDefault="002C3680" w:rsidP="00D043DC">
      <w:pPr>
        <w:pStyle w:val="Brdtext"/>
        <w:spacing w:line="240" w:lineRule="auto"/>
        <w:ind w:left="0"/>
        <w:rPr>
          <w:rFonts w:asciiTheme="majorBidi" w:hAnsiTheme="majorBidi" w:cstheme="majorBidi"/>
        </w:rPr>
      </w:pPr>
      <w:r>
        <w:rPr>
          <w:rFonts w:asciiTheme="majorBidi" w:hAnsiTheme="majorBidi" w:cstheme="majorBidi"/>
          <w:lang w:bidi="en-GB"/>
        </w:rPr>
        <w:t>Programmes</w:t>
      </w:r>
      <w:r w:rsidR="00934A95" w:rsidRPr="002436A2">
        <w:rPr>
          <w:rFonts w:asciiTheme="majorBidi" w:hAnsiTheme="majorBidi" w:cstheme="majorBidi"/>
          <w:lang w:bidi="en-GB"/>
        </w:rPr>
        <w:t xml:space="preserve"> in Assistive Technology at the undergraduate level is available at </w:t>
      </w:r>
      <w:r w:rsidR="005B0131">
        <w:rPr>
          <w:rFonts w:asciiTheme="majorBidi" w:hAnsiTheme="majorBidi" w:cstheme="majorBidi"/>
          <w:lang w:bidi="en-GB"/>
        </w:rPr>
        <w:t xml:space="preserve">only </w:t>
      </w:r>
      <w:r w:rsidR="00934A95" w:rsidRPr="002436A2">
        <w:rPr>
          <w:rFonts w:asciiTheme="majorBidi" w:hAnsiTheme="majorBidi" w:cstheme="majorBidi"/>
          <w:lang w:bidi="en-GB"/>
        </w:rPr>
        <w:t>four Danish universities.</w:t>
      </w:r>
    </w:p>
    <w:p w14:paraId="384D5568" w14:textId="77777777" w:rsidR="00CF05E6" w:rsidRDefault="00CF05E6" w:rsidP="00D043DC">
      <w:pPr>
        <w:pStyle w:val="Brdtext"/>
        <w:spacing w:line="240" w:lineRule="auto"/>
        <w:ind w:left="0"/>
        <w:rPr>
          <w:rFonts w:asciiTheme="majorBidi" w:hAnsiTheme="majorBidi" w:cstheme="majorBidi"/>
        </w:rPr>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AB64D3" w14:paraId="460EFF5D" w14:textId="77777777" w:rsidTr="00643FB0">
        <w:tc>
          <w:tcPr>
            <w:tcW w:w="833" w:type="pct"/>
            <w:shd w:val="clear" w:color="auto" w:fill="BDD6EE" w:themeFill="accent1" w:themeFillTint="66"/>
          </w:tcPr>
          <w:p w14:paraId="15B677D8" w14:textId="3DF2AEC6" w:rsidR="00AB64D3" w:rsidRPr="006D197F" w:rsidRDefault="00AB64D3" w:rsidP="00AB64D3">
            <w:pPr>
              <w:pStyle w:val="Brdtext"/>
              <w:spacing w:line="240" w:lineRule="auto"/>
              <w:ind w:left="0"/>
              <w:jc w:val="center"/>
            </w:pPr>
            <w:r>
              <w:t>Uniqueness</w:t>
            </w:r>
          </w:p>
        </w:tc>
        <w:tc>
          <w:tcPr>
            <w:tcW w:w="833" w:type="pct"/>
            <w:shd w:val="clear" w:color="auto" w:fill="BDD6EE" w:themeFill="accent1" w:themeFillTint="66"/>
          </w:tcPr>
          <w:p w14:paraId="142067EC" w14:textId="67335F11" w:rsidR="00AB64D3" w:rsidRPr="004E57DA" w:rsidRDefault="00AB64D3" w:rsidP="00AB64D3">
            <w:pPr>
              <w:pStyle w:val="Brdtext"/>
              <w:spacing w:line="240" w:lineRule="auto"/>
              <w:ind w:left="0"/>
              <w:jc w:val="center"/>
            </w:pPr>
            <w:r>
              <w:t>Social Relevance</w:t>
            </w:r>
          </w:p>
        </w:tc>
        <w:tc>
          <w:tcPr>
            <w:tcW w:w="834" w:type="pct"/>
            <w:shd w:val="clear" w:color="auto" w:fill="BDD6EE" w:themeFill="accent1" w:themeFillTint="66"/>
          </w:tcPr>
          <w:p w14:paraId="3A3F8307" w14:textId="11C8A785" w:rsidR="00AB64D3" w:rsidRPr="004E57DA" w:rsidRDefault="00AB64D3" w:rsidP="00AB64D3">
            <w:pPr>
              <w:pStyle w:val="Brdtext"/>
              <w:spacing w:line="240" w:lineRule="auto"/>
              <w:ind w:left="0"/>
              <w:jc w:val="center"/>
            </w:pPr>
            <w:r>
              <w:t>Competence within the School</w:t>
            </w:r>
          </w:p>
        </w:tc>
        <w:tc>
          <w:tcPr>
            <w:tcW w:w="833" w:type="pct"/>
            <w:shd w:val="clear" w:color="auto" w:fill="BDD6EE" w:themeFill="accent1" w:themeFillTint="66"/>
          </w:tcPr>
          <w:p w14:paraId="31928986" w14:textId="023D485A" w:rsidR="00AB64D3" w:rsidRPr="004E57DA" w:rsidRDefault="00AB64D3" w:rsidP="00AB64D3">
            <w:pPr>
              <w:pStyle w:val="Brdtext"/>
              <w:spacing w:line="240" w:lineRule="auto"/>
              <w:ind w:left="0"/>
              <w:jc w:val="center"/>
            </w:pPr>
            <w:r>
              <w:t>Cross-Disciplinary</w:t>
            </w:r>
          </w:p>
        </w:tc>
        <w:tc>
          <w:tcPr>
            <w:tcW w:w="833" w:type="pct"/>
            <w:shd w:val="clear" w:color="auto" w:fill="BDD6EE" w:themeFill="accent1" w:themeFillTint="66"/>
          </w:tcPr>
          <w:p w14:paraId="5DB29552" w14:textId="0DE2AE56" w:rsidR="00AB64D3" w:rsidRPr="004E57DA" w:rsidRDefault="00AB64D3" w:rsidP="00AB64D3">
            <w:pPr>
              <w:pStyle w:val="Brdtext"/>
              <w:spacing w:line="240" w:lineRule="auto"/>
              <w:ind w:left="0"/>
              <w:jc w:val="center"/>
            </w:pPr>
            <w:r>
              <w:t>Research Ties</w:t>
            </w:r>
          </w:p>
        </w:tc>
        <w:tc>
          <w:tcPr>
            <w:tcW w:w="834" w:type="pct"/>
            <w:shd w:val="clear" w:color="auto" w:fill="BDD6EE" w:themeFill="accent1" w:themeFillTint="66"/>
          </w:tcPr>
          <w:p w14:paraId="27175B1C" w14:textId="53D1BCE9" w:rsidR="00AB64D3" w:rsidRPr="004A6860" w:rsidRDefault="00AB64D3" w:rsidP="00AB64D3">
            <w:pPr>
              <w:pStyle w:val="Brdtext"/>
              <w:spacing w:line="240" w:lineRule="auto"/>
              <w:ind w:left="0"/>
              <w:jc w:val="center"/>
            </w:pPr>
            <w:r>
              <w:t>Interest</w:t>
            </w:r>
          </w:p>
        </w:tc>
      </w:tr>
      <w:tr w:rsidR="003E39A3" w14:paraId="0D6B2808" w14:textId="77777777" w:rsidTr="00643FB0">
        <w:tc>
          <w:tcPr>
            <w:tcW w:w="833" w:type="pct"/>
          </w:tcPr>
          <w:p w14:paraId="4867637C"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41605793"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280C7FD7"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029121FE"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14D1BA4F"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4CE5228C"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r>
    </w:tbl>
    <w:p w14:paraId="1FAE4451" w14:textId="1C2E6C4B" w:rsidR="00DC7ABB" w:rsidRDefault="00394AD7" w:rsidP="00D043DC">
      <w:pPr>
        <w:pStyle w:val="Rubrik3"/>
        <w:spacing w:line="240" w:lineRule="auto"/>
      </w:pPr>
      <w:r w:rsidRPr="00905728">
        <w:rPr>
          <w:lang w:bidi="en-GB"/>
        </w:rPr>
        <w:t xml:space="preserve">Programme in Industrial Processes </w:t>
      </w:r>
    </w:p>
    <w:p w14:paraId="25A3F847" w14:textId="1E78787D" w:rsidR="00643368" w:rsidRDefault="00643368" w:rsidP="00643368">
      <w:pPr>
        <w:pStyle w:val="Brdtext"/>
        <w:ind w:left="0"/>
      </w:pPr>
    </w:p>
    <w:p w14:paraId="0EB30BD6" w14:textId="16FFFFD6" w:rsidR="00643368" w:rsidRPr="00643368" w:rsidRDefault="00643368" w:rsidP="00643368">
      <w:pPr>
        <w:pStyle w:val="Brdtext"/>
        <w:ind w:left="0"/>
      </w:pPr>
      <w:r>
        <w:rPr>
          <w:lang w:bidi="en-GB"/>
        </w:rPr>
        <w:t>The fourth programme is an engineering programme for the development of industrial processes.</w:t>
      </w:r>
    </w:p>
    <w:p w14:paraId="632AA240" w14:textId="759F6503" w:rsidR="00643368" w:rsidRDefault="00643368" w:rsidP="00643368">
      <w:pPr>
        <w:pStyle w:val="Brdtext"/>
      </w:pPr>
    </w:p>
    <w:p w14:paraId="4D69F8EE" w14:textId="46F8B9CE" w:rsidR="00643368" w:rsidRPr="00643368" w:rsidRDefault="00643368" w:rsidP="00643368">
      <w:r w:rsidRPr="00643368">
        <w:rPr>
          <w:lang w:bidi="en-GB"/>
        </w:rPr>
        <w:t xml:space="preserve">This programme is characterised by a high degree of interdisciplinary work and offers opportunities for </w:t>
      </w:r>
      <w:r w:rsidR="00230546">
        <w:rPr>
          <w:lang w:bidi="en-GB"/>
        </w:rPr>
        <w:t>interdepartmental</w:t>
      </w:r>
      <w:r w:rsidRPr="00643368">
        <w:rPr>
          <w:lang w:bidi="en-GB"/>
        </w:rPr>
        <w:t xml:space="preserve"> collaboration with all fields of education and research</w:t>
      </w:r>
      <w:r w:rsidR="00370EA9">
        <w:rPr>
          <w:lang w:bidi="en-GB"/>
        </w:rPr>
        <w:t xml:space="preserve"> at Dalarna University</w:t>
      </w:r>
      <w:r w:rsidRPr="00643368">
        <w:rPr>
          <w:lang w:bidi="en-GB"/>
        </w:rPr>
        <w:t>. This programme includes systems science, energy engineering and mechanical engineering.</w:t>
      </w:r>
    </w:p>
    <w:p w14:paraId="757F9C26" w14:textId="40A9F590" w:rsidR="00643368" w:rsidRPr="00643368" w:rsidRDefault="00643368" w:rsidP="00643368">
      <w:r w:rsidRPr="00643368">
        <w:rPr>
          <w:lang w:bidi="en-GB"/>
        </w:rPr>
        <w:t xml:space="preserve">The need for expertise in the development of industrial processes is expected to be great. Here, cutting edge technical know-how is needed to support business development. In the development of this programme, there has been </w:t>
      </w:r>
      <w:r w:rsidR="005713FE">
        <w:rPr>
          <w:lang w:bidi="en-GB"/>
        </w:rPr>
        <w:t>great</w:t>
      </w:r>
      <w:r w:rsidRPr="00643368">
        <w:rPr>
          <w:lang w:bidi="en-GB"/>
        </w:rPr>
        <w:t xml:space="preserve"> interest from regional industry to participate in the development of a programme and collaboration in relation to the student throughout the</w:t>
      </w:r>
      <w:r w:rsidR="008B5E95">
        <w:rPr>
          <w:lang w:bidi="en-GB"/>
        </w:rPr>
        <w:t>ir</w:t>
      </w:r>
      <w:r w:rsidRPr="00643368">
        <w:rPr>
          <w:lang w:bidi="en-GB"/>
        </w:rPr>
        <w:t xml:space="preserve"> stud</w:t>
      </w:r>
      <w:r w:rsidR="008B5E95">
        <w:rPr>
          <w:lang w:bidi="en-GB"/>
        </w:rPr>
        <w:t>ies</w:t>
      </w:r>
      <w:r w:rsidRPr="00643368">
        <w:rPr>
          <w:lang w:bidi="en-GB"/>
        </w:rPr>
        <w:t xml:space="preserve">. </w:t>
      </w:r>
    </w:p>
    <w:p w14:paraId="0F514A8E" w14:textId="31E3AAF2" w:rsidR="00643368" w:rsidRPr="00643368" w:rsidRDefault="00643368" w:rsidP="00643368">
      <w:r w:rsidRPr="00643368">
        <w:rPr>
          <w:lang w:bidi="en-GB"/>
        </w:rPr>
        <w:t xml:space="preserve">The close collaboration with industry and the interdisciplinary focus could make the programme unique and give the student </w:t>
      </w:r>
      <w:r w:rsidR="00AE6F3F">
        <w:rPr>
          <w:lang w:bidi="en-GB"/>
        </w:rPr>
        <w:t xml:space="preserve">both </w:t>
      </w:r>
      <w:r w:rsidRPr="00643368">
        <w:rPr>
          <w:lang w:bidi="en-GB"/>
        </w:rPr>
        <w:t xml:space="preserve">a sound basis and </w:t>
      </w:r>
      <w:r w:rsidR="00AE6F3F">
        <w:rPr>
          <w:lang w:bidi="en-GB"/>
        </w:rPr>
        <w:t>sound</w:t>
      </w:r>
      <w:r w:rsidRPr="00643368">
        <w:rPr>
          <w:lang w:bidi="en-GB"/>
        </w:rPr>
        <w:t xml:space="preserve"> ability to participate in and develop sustainable processes in regional industry. In the discussions that have taken place within the framework of the project, industry has shown great interest in being involved in offering and developing industrial laboratories on site during the study period. </w:t>
      </w:r>
    </w:p>
    <w:p w14:paraId="1CF39679" w14:textId="47E06B30" w:rsidR="0084537F" w:rsidRDefault="0084537F" w:rsidP="00D043DC">
      <w:pPr>
        <w:pStyle w:val="Brdtext"/>
        <w:spacing w:line="240" w:lineRule="auto"/>
        <w:ind w:left="0"/>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AB64D3" w14:paraId="13621C85" w14:textId="77777777" w:rsidTr="00643FB0">
        <w:tc>
          <w:tcPr>
            <w:tcW w:w="833" w:type="pct"/>
            <w:shd w:val="clear" w:color="auto" w:fill="BDD6EE" w:themeFill="accent1" w:themeFillTint="66"/>
          </w:tcPr>
          <w:p w14:paraId="5952ACA7" w14:textId="7A4D69A9" w:rsidR="00AB64D3" w:rsidRPr="006D197F" w:rsidRDefault="00AB64D3" w:rsidP="00AB64D3">
            <w:pPr>
              <w:pStyle w:val="Brdtext"/>
              <w:spacing w:line="240" w:lineRule="auto"/>
              <w:ind w:left="0"/>
              <w:jc w:val="center"/>
            </w:pPr>
            <w:r>
              <w:t>Uniqueness</w:t>
            </w:r>
          </w:p>
        </w:tc>
        <w:tc>
          <w:tcPr>
            <w:tcW w:w="833" w:type="pct"/>
            <w:shd w:val="clear" w:color="auto" w:fill="BDD6EE" w:themeFill="accent1" w:themeFillTint="66"/>
          </w:tcPr>
          <w:p w14:paraId="53B669FE" w14:textId="2B750580" w:rsidR="00AB64D3" w:rsidRPr="004E57DA" w:rsidRDefault="00AB64D3" w:rsidP="00AB64D3">
            <w:pPr>
              <w:pStyle w:val="Brdtext"/>
              <w:spacing w:line="240" w:lineRule="auto"/>
              <w:ind w:left="0"/>
              <w:jc w:val="center"/>
            </w:pPr>
            <w:r>
              <w:t>Social Relevance</w:t>
            </w:r>
          </w:p>
        </w:tc>
        <w:tc>
          <w:tcPr>
            <w:tcW w:w="834" w:type="pct"/>
            <w:shd w:val="clear" w:color="auto" w:fill="BDD6EE" w:themeFill="accent1" w:themeFillTint="66"/>
          </w:tcPr>
          <w:p w14:paraId="180D219F" w14:textId="75D7CC44" w:rsidR="00AB64D3" w:rsidRPr="004E57DA" w:rsidRDefault="00AB64D3" w:rsidP="00AB64D3">
            <w:pPr>
              <w:pStyle w:val="Brdtext"/>
              <w:spacing w:line="240" w:lineRule="auto"/>
              <w:ind w:left="0"/>
              <w:jc w:val="center"/>
            </w:pPr>
            <w:r>
              <w:t>Competence within the School</w:t>
            </w:r>
          </w:p>
        </w:tc>
        <w:tc>
          <w:tcPr>
            <w:tcW w:w="833" w:type="pct"/>
            <w:shd w:val="clear" w:color="auto" w:fill="BDD6EE" w:themeFill="accent1" w:themeFillTint="66"/>
          </w:tcPr>
          <w:p w14:paraId="4ACF9D43" w14:textId="6DD02895" w:rsidR="00AB64D3" w:rsidRPr="004E57DA" w:rsidRDefault="00AB64D3" w:rsidP="00AB64D3">
            <w:pPr>
              <w:pStyle w:val="Brdtext"/>
              <w:spacing w:line="240" w:lineRule="auto"/>
              <w:ind w:left="0"/>
              <w:jc w:val="center"/>
            </w:pPr>
            <w:r>
              <w:t>Cross-Disciplinary</w:t>
            </w:r>
          </w:p>
        </w:tc>
        <w:tc>
          <w:tcPr>
            <w:tcW w:w="833" w:type="pct"/>
            <w:shd w:val="clear" w:color="auto" w:fill="BDD6EE" w:themeFill="accent1" w:themeFillTint="66"/>
          </w:tcPr>
          <w:p w14:paraId="19D0FEA4" w14:textId="72280897" w:rsidR="00AB64D3" w:rsidRPr="004E57DA" w:rsidRDefault="00AB64D3" w:rsidP="00AB64D3">
            <w:pPr>
              <w:pStyle w:val="Brdtext"/>
              <w:spacing w:line="240" w:lineRule="auto"/>
              <w:ind w:left="0"/>
              <w:jc w:val="center"/>
            </w:pPr>
            <w:r>
              <w:t>Research Ties</w:t>
            </w:r>
          </w:p>
        </w:tc>
        <w:tc>
          <w:tcPr>
            <w:tcW w:w="834" w:type="pct"/>
            <w:shd w:val="clear" w:color="auto" w:fill="BDD6EE" w:themeFill="accent1" w:themeFillTint="66"/>
          </w:tcPr>
          <w:p w14:paraId="01C59141" w14:textId="66EC8566" w:rsidR="00AB64D3" w:rsidRPr="004A6860" w:rsidRDefault="00AB64D3" w:rsidP="00AB64D3">
            <w:pPr>
              <w:pStyle w:val="Brdtext"/>
              <w:spacing w:line="240" w:lineRule="auto"/>
              <w:ind w:left="0"/>
              <w:jc w:val="center"/>
            </w:pPr>
            <w:r>
              <w:t>Interest</w:t>
            </w:r>
          </w:p>
        </w:tc>
      </w:tr>
      <w:tr w:rsidR="003E39A3" w14:paraId="0B653514" w14:textId="77777777" w:rsidTr="00643FB0">
        <w:tc>
          <w:tcPr>
            <w:tcW w:w="833" w:type="pct"/>
          </w:tcPr>
          <w:p w14:paraId="35ECCCBF"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58778F3B"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7DBEAE16"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1729722A"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2C0D6597"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18FF0B67" w14:textId="77777777" w:rsidR="003E39A3" w:rsidRDefault="003E39A3" w:rsidP="00643FB0">
            <w:pPr>
              <w:pStyle w:val="Brdtext"/>
              <w:spacing w:line="240" w:lineRule="auto"/>
              <w:ind w:left="0"/>
              <w:jc w:val="center"/>
              <w:rPr>
                <w:i/>
                <w:iCs/>
              </w:rPr>
            </w:pPr>
            <w:r w:rsidRPr="00A708F0">
              <w:rPr>
                <w:rFonts w:ascii="Wingdings" w:hAnsi="Wingdings" w:cs="Wingdings"/>
                <w:color w:val="00B050"/>
                <w:sz w:val="40"/>
                <w:szCs w:val="26"/>
              </w:rPr>
              <w:t></w:t>
            </w:r>
          </w:p>
        </w:tc>
      </w:tr>
    </w:tbl>
    <w:p w14:paraId="04202BF4" w14:textId="72E51BF3" w:rsidR="002F28F9" w:rsidRDefault="002F28F9" w:rsidP="00D043DC">
      <w:pPr>
        <w:pStyle w:val="Rubrik2"/>
        <w:spacing w:line="240" w:lineRule="auto"/>
      </w:pPr>
      <w:bookmarkStart w:id="13" w:name="_Toc92104086"/>
      <w:r>
        <w:rPr>
          <w:lang w:bidi="en-GB"/>
        </w:rPr>
        <w:t xml:space="preserve">Recommendation for the Future </w:t>
      </w:r>
      <w:r w:rsidR="00C02CB8">
        <w:rPr>
          <w:lang w:bidi="en-GB"/>
        </w:rPr>
        <w:t>Programme</w:t>
      </w:r>
      <w:r>
        <w:rPr>
          <w:lang w:bidi="en-GB"/>
        </w:rPr>
        <w:t xml:space="preserve"> Portfolio</w:t>
      </w:r>
      <w:bookmarkEnd w:id="13"/>
    </w:p>
    <w:p w14:paraId="3F19447B" w14:textId="06BAE52D" w:rsidR="00244E53" w:rsidRDefault="00244E53" w:rsidP="00D043DC">
      <w:pPr>
        <w:pStyle w:val="Helptext"/>
        <w:spacing w:line="240" w:lineRule="auto"/>
      </w:pPr>
    </w:p>
    <w:p w14:paraId="1CBD4C27" w14:textId="2C70D31B" w:rsidR="002F28F9" w:rsidRDefault="002F28F9" w:rsidP="00D043DC">
      <w:pPr>
        <w:pStyle w:val="Brdtext"/>
        <w:spacing w:line="240" w:lineRule="auto"/>
        <w:ind w:left="0"/>
      </w:pPr>
      <w:r>
        <w:rPr>
          <w:lang w:bidi="en-GB"/>
        </w:rPr>
        <w:t xml:space="preserve">Based on the analyses presented above, the recommendation is to phase out two programmes and phase in four programmes according to the list below. </w:t>
      </w:r>
    </w:p>
    <w:p w14:paraId="29114B05" w14:textId="1777CEC5" w:rsidR="00100508" w:rsidRDefault="00100508" w:rsidP="00D043DC">
      <w:pPr>
        <w:pStyle w:val="Brdtext"/>
        <w:spacing w:line="240" w:lineRule="auto"/>
        <w:ind w:left="0"/>
      </w:pPr>
    </w:p>
    <w:p w14:paraId="2BE65C1E" w14:textId="5FA237AF" w:rsidR="00100508" w:rsidRDefault="00100508" w:rsidP="00D043DC">
      <w:pPr>
        <w:pStyle w:val="Brdtext"/>
        <w:spacing w:line="240" w:lineRule="auto"/>
        <w:ind w:left="0"/>
      </w:pPr>
      <w:r>
        <w:rPr>
          <w:lang w:bidi="en-GB"/>
        </w:rPr>
        <w:t xml:space="preserve">The reasoning behind the recommendation for what the University should offer in the future </w:t>
      </w:r>
      <w:r w:rsidR="00F36F40">
        <w:rPr>
          <w:lang w:bidi="en-GB"/>
        </w:rPr>
        <w:t>is based on</w:t>
      </w:r>
      <w:r>
        <w:rPr>
          <w:lang w:bidi="en-GB"/>
        </w:rPr>
        <w:t xml:space="preserve"> all the factors presented in the report combined with</w:t>
      </w:r>
      <w:r>
        <w:rPr>
          <w:b/>
          <w:lang w:bidi="en-GB"/>
        </w:rPr>
        <w:t xml:space="preserve"> </w:t>
      </w:r>
      <w:r w:rsidR="00AF23F9">
        <w:rPr>
          <w:bCs/>
          <w:lang w:bidi="en-GB"/>
        </w:rPr>
        <w:t xml:space="preserve">thoughts </w:t>
      </w:r>
      <w:r w:rsidR="00C12BCD">
        <w:rPr>
          <w:bCs/>
          <w:lang w:bidi="en-GB"/>
        </w:rPr>
        <w:t xml:space="preserve">that </w:t>
      </w:r>
      <w:r w:rsidR="001F62F9">
        <w:rPr>
          <w:lang w:bidi="en-GB"/>
        </w:rPr>
        <w:t xml:space="preserve">the project's steering group and reference groups have </w:t>
      </w:r>
      <w:r w:rsidR="00AF23F9">
        <w:rPr>
          <w:bCs/>
          <w:lang w:bidi="en-GB"/>
        </w:rPr>
        <w:t>on the</w:t>
      </w:r>
      <w:r w:rsidR="002A771D">
        <w:rPr>
          <w:b/>
          <w:lang w:bidi="en-GB"/>
        </w:rPr>
        <w:t xml:space="preserve"> </w:t>
      </w:r>
      <w:r>
        <w:rPr>
          <w:lang w:bidi="en-GB"/>
        </w:rPr>
        <w:t>future</w:t>
      </w:r>
      <w:r w:rsidR="001F62F9">
        <w:rPr>
          <w:lang w:bidi="en-GB"/>
        </w:rPr>
        <w:t>.</w:t>
      </w:r>
      <w:r w:rsidR="00AE3939">
        <w:rPr>
          <w:lang w:bidi="en-GB"/>
        </w:rPr>
        <w:br/>
      </w:r>
      <w:r>
        <w:rPr>
          <w:lang w:bidi="en-GB"/>
        </w:rPr>
        <w:t xml:space="preserve"> </w:t>
      </w:r>
    </w:p>
    <w:p w14:paraId="1F4E53A9" w14:textId="66755260" w:rsidR="008331EA" w:rsidRDefault="00100508" w:rsidP="008331EA">
      <w:pPr>
        <w:pStyle w:val="Brdtext"/>
        <w:spacing w:line="240" w:lineRule="auto"/>
        <w:ind w:left="0"/>
      </w:pPr>
      <w:r>
        <w:rPr>
          <w:lang w:bidi="en-GB"/>
        </w:rPr>
        <w:t xml:space="preserve">To enable the implementation of the new </w:t>
      </w:r>
      <w:r w:rsidR="00C02CB8">
        <w:rPr>
          <w:lang w:bidi="en-GB"/>
        </w:rPr>
        <w:t>programme</w:t>
      </w:r>
      <w:r>
        <w:rPr>
          <w:lang w:bidi="en-GB"/>
        </w:rPr>
        <w:t xml:space="preserve"> portfolio, in terms of both successive phase-out of current programmes and development of new ones, all proposals need to be included in </w:t>
      </w:r>
      <w:r w:rsidR="00285504">
        <w:rPr>
          <w:lang w:bidi="en-GB"/>
        </w:rPr>
        <w:t xml:space="preserve">regular </w:t>
      </w:r>
      <w:r>
        <w:rPr>
          <w:lang w:bidi="en-GB"/>
        </w:rPr>
        <w:t xml:space="preserve">university planning. </w:t>
      </w:r>
    </w:p>
    <w:p w14:paraId="3E1F0163" w14:textId="46850E9A" w:rsidR="008331EA" w:rsidRDefault="008331EA" w:rsidP="008331EA">
      <w:pPr>
        <w:pStyle w:val="Brdtext"/>
        <w:spacing w:line="240" w:lineRule="auto"/>
        <w:ind w:left="0"/>
      </w:pPr>
    </w:p>
    <w:p w14:paraId="5B689B12" w14:textId="09CAFE1B" w:rsidR="002F28F9" w:rsidRPr="002F28F9" w:rsidRDefault="00470F7C" w:rsidP="00D043DC">
      <w:pPr>
        <w:pStyle w:val="Brdtext"/>
        <w:spacing w:line="240" w:lineRule="auto"/>
        <w:ind w:left="0"/>
      </w:pPr>
      <w:r>
        <w:rPr>
          <w:lang w:bidi="en-GB"/>
        </w:rPr>
        <w:t>Phase out:</w:t>
      </w:r>
    </w:p>
    <w:p w14:paraId="39F41598" w14:textId="77777777" w:rsidR="008331EA" w:rsidRDefault="00272A63" w:rsidP="00F25B6C">
      <w:pPr>
        <w:pStyle w:val="Brdtext"/>
        <w:numPr>
          <w:ilvl w:val="0"/>
          <w:numId w:val="20"/>
        </w:numPr>
        <w:spacing w:line="240" w:lineRule="auto"/>
      </w:pPr>
      <w:r w:rsidRPr="00272A63">
        <w:rPr>
          <w:lang w:bidi="en-GB"/>
        </w:rPr>
        <w:t xml:space="preserve">Mechanical Engineering </w:t>
      </w:r>
    </w:p>
    <w:p w14:paraId="38070919" w14:textId="44549AEC" w:rsidR="001B4438" w:rsidRPr="001B4438" w:rsidRDefault="00272A63" w:rsidP="00F25B6C">
      <w:pPr>
        <w:pStyle w:val="Brdtext"/>
        <w:numPr>
          <w:ilvl w:val="0"/>
          <w:numId w:val="20"/>
        </w:numPr>
        <w:spacing w:line="240" w:lineRule="auto"/>
      </w:pPr>
      <w:r w:rsidRPr="00272A63">
        <w:rPr>
          <w:lang w:bidi="en-GB"/>
        </w:rPr>
        <w:t xml:space="preserve">E-services </w:t>
      </w:r>
      <w:r w:rsidR="005852C8">
        <w:rPr>
          <w:lang w:bidi="en-GB"/>
        </w:rPr>
        <w:t xml:space="preserve">– </w:t>
      </w:r>
      <w:r w:rsidRPr="00272A63">
        <w:rPr>
          <w:lang w:bidi="en-GB"/>
        </w:rPr>
        <w:t xml:space="preserve">intake to this programme can vary depending on the number of applicants to the new programmes. </w:t>
      </w:r>
    </w:p>
    <w:p w14:paraId="376E45B6" w14:textId="246D650B" w:rsidR="001B4438" w:rsidRPr="00272A63" w:rsidRDefault="001B4438" w:rsidP="001B4438">
      <w:pPr>
        <w:pStyle w:val="Brdtext"/>
        <w:numPr>
          <w:ilvl w:val="0"/>
          <w:numId w:val="20"/>
        </w:numPr>
        <w:spacing w:line="240" w:lineRule="auto"/>
      </w:pPr>
      <w:r>
        <w:rPr>
          <w:i/>
          <w:lang w:bidi="en-GB"/>
        </w:rPr>
        <w:t>Energy Engineering (already planned from autumn 2021)</w:t>
      </w:r>
    </w:p>
    <w:p w14:paraId="5E1B3FFC" w14:textId="567294C4" w:rsidR="002F28F9" w:rsidRDefault="002F28F9" w:rsidP="00D043DC">
      <w:pPr>
        <w:pStyle w:val="Brdtext"/>
        <w:spacing w:line="240" w:lineRule="auto"/>
        <w:ind w:left="0"/>
      </w:pPr>
    </w:p>
    <w:p w14:paraId="04C20477" w14:textId="415F6CA8" w:rsidR="002F28F9" w:rsidRDefault="005B33C6" w:rsidP="00D043DC">
      <w:pPr>
        <w:pStyle w:val="Brdtext"/>
        <w:spacing w:line="240" w:lineRule="auto"/>
        <w:ind w:left="0"/>
      </w:pPr>
      <w:r>
        <w:rPr>
          <w:lang w:bidi="en-GB"/>
        </w:rPr>
        <w:t>Phase in (start up in the near and long-term future):</w:t>
      </w:r>
    </w:p>
    <w:p w14:paraId="40911238" w14:textId="6564CBCF" w:rsidR="001846D8" w:rsidRPr="001846D8" w:rsidRDefault="001846D8" w:rsidP="00620280">
      <w:pPr>
        <w:pStyle w:val="Brdtext"/>
        <w:numPr>
          <w:ilvl w:val="0"/>
          <w:numId w:val="15"/>
        </w:numPr>
        <w:spacing w:line="240" w:lineRule="auto"/>
      </w:pPr>
      <w:r w:rsidRPr="001846D8">
        <w:rPr>
          <w:lang w:bidi="en-GB"/>
        </w:rPr>
        <w:t xml:space="preserve">AI Engineer </w:t>
      </w:r>
    </w:p>
    <w:p w14:paraId="1874C962" w14:textId="7BB28DEB" w:rsidR="001846D8" w:rsidRPr="001846D8" w:rsidRDefault="001846D8" w:rsidP="00620280">
      <w:pPr>
        <w:pStyle w:val="Brdtext"/>
        <w:numPr>
          <w:ilvl w:val="0"/>
          <w:numId w:val="15"/>
        </w:numPr>
        <w:spacing w:line="240" w:lineRule="auto"/>
      </w:pPr>
      <w:r w:rsidRPr="001846D8">
        <w:rPr>
          <w:lang w:bidi="en-GB"/>
        </w:rPr>
        <w:t xml:space="preserve">Hyperautomation, Bachelor's Degree </w:t>
      </w:r>
    </w:p>
    <w:p w14:paraId="535E82AD" w14:textId="7A4518DB" w:rsidR="001846D8" w:rsidRPr="001846D8" w:rsidRDefault="001846D8" w:rsidP="00620280">
      <w:pPr>
        <w:pStyle w:val="Brdtext"/>
        <w:numPr>
          <w:ilvl w:val="0"/>
          <w:numId w:val="15"/>
        </w:numPr>
        <w:spacing w:line="240" w:lineRule="auto"/>
      </w:pPr>
      <w:r w:rsidRPr="001846D8">
        <w:rPr>
          <w:lang w:bidi="en-GB"/>
        </w:rPr>
        <w:t xml:space="preserve">Assistive Technology, Bachelor's Degree </w:t>
      </w:r>
    </w:p>
    <w:p w14:paraId="6BC80B06" w14:textId="47D784D1" w:rsidR="001846D8" w:rsidRPr="001846D8" w:rsidRDefault="001846D8" w:rsidP="00620280">
      <w:pPr>
        <w:pStyle w:val="Brdtext"/>
        <w:numPr>
          <w:ilvl w:val="0"/>
          <w:numId w:val="15"/>
        </w:numPr>
        <w:spacing w:line="240" w:lineRule="auto"/>
      </w:pPr>
      <w:r w:rsidRPr="001846D8">
        <w:rPr>
          <w:lang w:bidi="en-GB"/>
        </w:rPr>
        <w:t xml:space="preserve">Process Engineer </w:t>
      </w:r>
    </w:p>
    <w:p w14:paraId="3532ED10" w14:textId="7DBD3C53" w:rsidR="002F28F9" w:rsidRDefault="002F28F9" w:rsidP="00D043DC">
      <w:pPr>
        <w:pStyle w:val="Brdtext"/>
        <w:spacing w:line="240" w:lineRule="auto"/>
        <w:ind w:left="0" w:firstLine="680"/>
      </w:pPr>
    </w:p>
    <w:p w14:paraId="6DD20B4A" w14:textId="763EA6B3" w:rsidR="002F28F9" w:rsidRPr="002F28F9" w:rsidRDefault="00112040" w:rsidP="00D043DC">
      <w:pPr>
        <w:pStyle w:val="Brdtext"/>
        <w:spacing w:line="240" w:lineRule="auto"/>
        <w:ind w:left="0"/>
      </w:pPr>
      <w:r>
        <w:rPr>
          <w:lang w:bidi="en-GB"/>
        </w:rPr>
        <w:t>In addition, the project recommends coordination of all current and future programmes in terms of students’ a</w:t>
      </w:r>
      <w:r w:rsidR="006675FE">
        <w:rPr>
          <w:lang w:bidi="en-GB"/>
        </w:rPr>
        <w:t>ccess</w:t>
      </w:r>
      <w:r>
        <w:rPr>
          <w:lang w:bidi="en-GB"/>
        </w:rPr>
        <w:t xml:space="preserve"> to</w:t>
      </w:r>
      <w:r w:rsidR="006675FE">
        <w:rPr>
          <w:lang w:bidi="en-GB"/>
        </w:rPr>
        <w:t xml:space="preserve"> </w:t>
      </w:r>
      <w:r>
        <w:rPr>
          <w:lang w:bidi="en-GB"/>
        </w:rPr>
        <w:t xml:space="preserve">cross-programme studies: see section 2:2. </w:t>
      </w:r>
    </w:p>
    <w:p w14:paraId="7B826891" w14:textId="1A2E5F5A" w:rsidR="00602575" w:rsidRDefault="00602575" w:rsidP="006716B7">
      <w:pPr>
        <w:pStyle w:val="Rubrik1"/>
        <w:spacing w:line="240" w:lineRule="auto"/>
      </w:pPr>
      <w:bookmarkStart w:id="14" w:name="_Toc92104087"/>
      <w:r>
        <w:rPr>
          <w:lang w:bidi="en-GB"/>
        </w:rPr>
        <w:t>Continuation and Next Step</w:t>
      </w:r>
      <w:bookmarkEnd w:id="14"/>
    </w:p>
    <w:p w14:paraId="72D37C85" w14:textId="31DDF957" w:rsidR="00DC03A0" w:rsidRDefault="00DC03A0" w:rsidP="00D043DC">
      <w:pPr>
        <w:pStyle w:val="Brdtext"/>
        <w:spacing w:line="240" w:lineRule="auto"/>
      </w:pPr>
    </w:p>
    <w:p w14:paraId="3B3E79D9" w14:textId="1744A527" w:rsidR="00DC03A0" w:rsidRPr="005A6557" w:rsidRDefault="00E93420" w:rsidP="00E93420">
      <w:pPr>
        <w:pStyle w:val="Brdtext"/>
        <w:spacing w:line="240" w:lineRule="auto"/>
        <w:ind w:left="0"/>
      </w:pPr>
      <w:r w:rsidRPr="005A6557">
        <w:rPr>
          <w:lang w:bidi="en-GB"/>
        </w:rPr>
        <w:t xml:space="preserve">After a decision has been made about the future </w:t>
      </w:r>
      <w:r w:rsidR="00D62E1D">
        <w:rPr>
          <w:lang w:bidi="en-GB"/>
        </w:rPr>
        <w:t>programme</w:t>
      </w:r>
      <w:r w:rsidR="00D62E1D" w:rsidRPr="005A6557">
        <w:rPr>
          <w:lang w:bidi="en-GB"/>
        </w:rPr>
        <w:t xml:space="preserve"> </w:t>
      </w:r>
      <w:r w:rsidRPr="005A6557">
        <w:rPr>
          <w:lang w:bidi="en-GB"/>
        </w:rPr>
        <w:t xml:space="preserve">portfolio (section 2.2), a plan for implementation will be drawn up. Any financial consideration will be taken into account when the development work takes place within the framework of the existing budget. The phasing in of new programmes therefore requires the phasing out of selected programmes. </w:t>
      </w:r>
    </w:p>
    <w:p w14:paraId="66D55BB0" w14:textId="77777777" w:rsidR="00DC03A0" w:rsidRPr="005A6557" w:rsidRDefault="00DC03A0" w:rsidP="00D043DC">
      <w:pPr>
        <w:pStyle w:val="Brdtext"/>
        <w:spacing w:line="240" w:lineRule="auto"/>
        <w:ind w:left="0"/>
      </w:pPr>
    </w:p>
    <w:p w14:paraId="222B5152" w14:textId="2AF30C6A" w:rsidR="00DC03A0" w:rsidRPr="005A6557" w:rsidRDefault="00DC03A0" w:rsidP="00D043DC">
      <w:pPr>
        <w:pStyle w:val="Brdtext"/>
        <w:spacing w:line="240" w:lineRule="auto"/>
        <w:ind w:left="0"/>
      </w:pPr>
      <w:r w:rsidRPr="005A6557">
        <w:rPr>
          <w:lang w:bidi="en-GB"/>
        </w:rPr>
        <w:t xml:space="preserve">All proposed programmes are to be developed at a general level. The next step after the decision is that a working group will develop a programme syllabus for each programme, </w:t>
      </w:r>
      <w:r w:rsidR="00D87928">
        <w:rPr>
          <w:lang w:bidi="en-GB"/>
        </w:rPr>
        <w:t xml:space="preserve">give them a </w:t>
      </w:r>
      <w:r w:rsidRPr="005A6557">
        <w:rPr>
          <w:lang w:bidi="en-GB"/>
        </w:rPr>
        <w:t>name</w:t>
      </w:r>
      <w:r w:rsidR="00D87928">
        <w:rPr>
          <w:lang w:bidi="en-GB"/>
        </w:rPr>
        <w:t xml:space="preserve"> </w:t>
      </w:r>
      <w:r w:rsidRPr="005A6557">
        <w:rPr>
          <w:lang w:bidi="en-GB"/>
        </w:rPr>
        <w:t xml:space="preserve">and subsequently promote </w:t>
      </w:r>
      <w:r w:rsidR="00D043FA">
        <w:rPr>
          <w:lang w:bidi="en-GB"/>
        </w:rPr>
        <w:t>them</w:t>
      </w:r>
      <w:r w:rsidRPr="005A6557">
        <w:rPr>
          <w:lang w:bidi="en-GB"/>
        </w:rPr>
        <w:t xml:space="preserve">. </w:t>
      </w:r>
    </w:p>
    <w:p w14:paraId="72DB7D38" w14:textId="77777777" w:rsidR="00DC03A0" w:rsidRDefault="00DC03A0" w:rsidP="00D043DC">
      <w:pPr>
        <w:pStyle w:val="Brdtext"/>
        <w:spacing w:line="240" w:lineRule="auto"/>
        <w:ind w:left="0"/>
        <w:rPr>
          <w:highlight w:val="yellow"/>
        </w:rPr>
      </w:pPr>
    </w:p>
    <w:p w14:paraId="07F5921A" w14:textId="03195D94" w:rsidR="00DC03A0" w:rsidRPr="00125F9B" w:rsidRDefault="00DC03A0" w:rsidP="006716B7">
      <w:pPr>
        <w:pStyle w:val="Brdtext"/>
        <w:spacing w:line="240" w:lineRule="auto"/>
        <w:ind w:left="0"/>
      </w:pPr>
      <w:r w:rsidRPr="005A6557">
        <w:rPr>
          <w:lang w:bidi="en-GB"/>
        </w:rPr>
        <w:t xml:space="preserve">The educational model that the project proposes within process 2 will need to be implemented at the departmental level, even if coordination will be carried out within the School’s regular planning of operations and activities.   </w:t>
      </w:r>
    </w:p>
    <w:p w14:paraId="55BE4748" w14:textId="79189C5F" w:rsidR="004B6ED9" w:rsidRDefault="004B6ED9" w:rsidP="00D043DC">
      <w:pPr>
        <w:pStyle w:val="Underrubrik"/>
        <w:spacing w:line="240" w:lineRule="auto"/>
      </w:pPr>
      <w:bookmarkStart w:id="15" w:name="_Toc92104088"/>
      <w:r w:rsidRPr="00A7221A">
        <w:rPr>
          <w:lang w:bidi="en-GB"/>
        </w:rPr>
        <w:t>Appendices</w:t>
      </w:r>
      <w:bookmarkEnd w:id="15"/>
    </w:p>
    <w:p w14:paraId="4033E139" w14:textId="21541329" w:rsidR="00075527" w:rsidRDefault="00075527" w:rsidP="00075527">
      <w:pPr>
        <w:pStyle w:val="Brdtext"/>
      </w:pPr>
    </w:p>
    <w:tbl>
      <w:tblPr>
        <w:tblStyle w:val="Tabellrutnt"/>
        <w:tblW w:w="8494" w:type="dxa"/>
        <w:tblInd w:w="680" w:type="dxa"/>
        <w:tblLook w:val="04A0" w:firstRow="1" w:lastRow="0" w:firstColumn="1" w:lastColumn="0" w:noHBand="0" w:noVBand="1"/>
      </w:tblPr>
      <w:tblGrid>
        <w:gridCol w:w="733"/>
        <w:gridCol w:w="5103"/>
        <w:gridCol w:w="2658"/>
      </w:tblGrid>
      <w:tr w:rsidR="003E39A3" w:rsidRPr="00A510DC" w14:paraId="7F99882F" w14:textId="77777777" w:rsidTr="00643FB0">
        <w:tc>
          <w:tcPr>
            <w:tcW w:w="733" w:type="dxa"/>
            <w:shd w:val="clear" w:color="auto" w:fill="BDD7FF"/>
          </w:tcPr>
          <w:p w14:paraId="2B7C56F7" w14:textId="77777777" w:rsidR="003E39A3" w:rsidRPr="00A510DC" w:rsidRDefault="003E39A3" w:rsidP="00643FB0">
            <w:pPr>
              <w:pStyle w:val="Table"/>
              <w:rPr>
                <w:strike/>
              </w:rPr>
            </w:pPr>
            <w:r w:rsidRPr="00A510DC">
              <w:t>Nr</w:t>
            </w:r>
          </w:p>
        </w:tc>
        <w:tc>
          <w:tcPr>
            <w:tcW w:w="5103" w:type="dxa"/>
            <w:shd w:val="clear" w:color="auto" w:fill="BDD7FF"/>
          </w:tcPr>
          <w:p w14:paraId="5C210E15" w14:textId="77777777" w:rsidR="003E39A3" w:rsidRPr="00A510DC" w:rsidRDefault="003E39A3" w:rsidP="00643FB0">
            <w:pPr>
              <w:pStyle w:val="Table"/>
            </w:pPr>
            <w:r w:rsidRPr="00A510DC">
              <w:t>Dokumentnamn</w:t>
            </w:r>
          </w:p>
        </w:tc>
        <w:tc>
          <w:tcPr>
            <w:tcW w:w="2658" w:type="dxa"/>
            <w:shd w:val="clear" w:color="auto" w:fill="BDD7FF"/>
          </w:tcPr>
          <w:p w14:paraId="7B2618FC" w14:textId="77777777" w:rsidR="003E39A3" w:rsidRPr="00A510DC" w:rsidRDefault="003E39A3" w:rsidP="00643FB0">
            <w:pPr>
              <w:pStyle w:val="Table"/>
              <w:rPr>
                <w:strike/>
              </w:rPr>
            </w:pPr>
            <w:r w:rsidRPr="00A510DC">
              <w:t>Dokumentbeteckning/Id</w:t>
            </w:r>
          </w:p>
        </w:tc>
      </w:tr>
      <w:tr w:rsidR="003E39A3" w:rsidRPr="003E39A3" w14:paraId="234AF7CC" w14:textId="77777777" w:rsidTr="00643FB0">
        <w:tc>
          <w:tcPr>
            <w:tcW w:w="733" w:type="dxa"/>
          </w:tcPr>
          <w:p w14:paraId="400A7107" w14:textId="77777777" w:rsidR="003E39A3" w:rsidRPr="00CA1D6E" w:rsidRDefault="003E39A3" w:rsidP="00643FB0">
            <w:pPr>
              <w:pStyle w:val="Table"/>
            </w:pPr>
            <w:r w:rsidRPr="00CA1D6E">
              <w:t>1</w:t>
            </w:r>
          </w:p>
        </w:tc>
        <w:tc>
          <w:tcPr>
            <w:tcW w:w="5103" w:type="dxa"/>
          </w:tcPr>
          <w:p w14:paraId="6A1F5E58" w14:textId="77777777" w:rsidR="003E39A3" w:rsidRPr="003E39A3" w:rsidRDefault="003E39A3" w:rsidP="003E39A3">
            <w:pPr>
              <w:pStyle w:val="Brdtext"/>
              <w:spacing w:line="240" w:lineRule="auto"/>
              <w:ind w:left="0"/>
            </w:pPr>
            <w:r w:rsidRPr="003E39A3">
              <w:rPr>
                <w:lang w:bidi="en-GB"/>
              </w:rPr>
              <w:t>Questions from Workshops with Project Group</w:t>
            </w:r>
          </w:p>
          <w:p w14:paraId="6B9F006B" w14:textId="7C3DCE46" w:rsidR="003E39A3" w:rsidRPr="003E39A3" w:rsidRDefault="003E39A3" w:rsidP="00643FB0">
            <w:pPr>
              <w:pStyle w:val="Brdtext"/>
              <w:spacing w:line="240" w:lineRule="auto"/>
              <w:ind w:left="0"/>
            </w:pPr>
          </w:p>
        </w:tc>
        <w:tc>
          <w:tcPr>
            <w:tcW w:w="2658" w:type="dxa"/>
          </w:tcPr>
          <w:p w14:paraId="4DDFF1C5" w14:textId="77777777" w:rsidR="003E39A3" w:rsidRPr="003E39A3" w:rsidRDefault="003E39A3" w:rsidP="00643FB0">
            <w:pPr>
              <w:pStyle w:val="Table"/>
              <w:rPr>
                <w:lang w:val="en-US"/>
              </w:rPr>
            </w:pPr>
          </w:p>
        </w:tc>
      </w:tr>
      <w:tr w:rsidR="003E39A3" w:rsidRPr="003E39A3" w14:paraId="16F1A31A" w14:textId="77777777" w:rsidTr="00643FB0">
        <w:tc>
          <w:tcPr>
            <w:tcW w:w="733" w:type="dxa"/>
          </w:tcPr>
          <w:p w14:paraId="22BCEB11" w14:textId="11211223" w:rsidR="003E39A3" w:rsidRPr="00CA1D6E" w:rsidRDefault="00FB5F81" w:rsidP="00643FB0">
            <w:pPr>
              <w:pStyle w:val="Table"/>
            </w:pPr>
            <w:r>
              <w:t>2</w:t>
            </w:r>
          </w:p>
        </w:tc>
        <w:tc>
          <w:tcPr>
            <w:tcW w:w="5103" w:type="dxa"/>
          </w:tcPr>
          <w:p w14:paraId="4492B5E1" w14:textId="04B65D13" w:rsidR="003E39A3" w:rsidRPr="003E39A3" w:rsidRDefault="003E39A3" w:rsidP="003E39A3">
            <w:pPr>
              <w:pStyle w:val="Brdtext"/>
              <w:spacing w:line="240" w:lineRule="auto"/>
              <w:ind w:left="0"/>
            </w:pPr>
            <w:r w:rsidRPr="003E39A3">
              <w:rPr>
                <w:lang w:bidi="en-GB"/>
              </w:rPr>
              <w:t>A Cohesive Academic Environment – as defined in the Dalarna University Strategy 2020–2026</w:t>
            </w:r>
          </w:p>
        </w:tc>
        <w:tc>
          <w:tcPr>
            <w:tcW w:w="2658" w:type="dxa"/>
          </w:tcPr>
          <w:p w14:paraId="4B585640" w14:textId="77777777" w:rsidR="003E39A3" w:rsidRPr="003E39A3" w:rsidRDefault="003E39A3" w:rsidP="00643FB0">
            <w:pPr>
              <w:pStyle w:val="Table"/>
              <w:rPr>
                <w:lang w:val="en-US"/>
              </w:rPr>
            </w:pPr>
          </w:p>
        </w:tc>
      </w:tr>
    </w:tbl>
    <w:p w14:paraId="7FC176EF" w14:textId="4F8EEE86" w:rsidR="004B6ED9" w:rsidRPr="003E39A3" w:rsidRDefault="004B6ED9" w:rsidP="00D043DC">
      <w:pPr>
        <w:pStyle w:val="Helptext"/>
        <w:spacing w:line="240" w:lineRule="auto"/>
        <w:rPr>
          <w:lang w:val="en-US"/>
        </w:rPr>
      </w:pPr>
    </w:p>
    <w:p w14:paraId="22DC795E" w14:textId="3E46DB26" w:rsidR="004B6ED9" w:rsidRDefault="004B6ED9" w:rsidP="008E1548">
      <w:pPr>
        <w:pStyle w:val="Underrubrik"/>
        <w:spacing w:line="240" w:lineRule="auto"/>
      </w:pPr>
      <w:bookmarkStart w:id="16" w:name="_Toc92104089"/>
      <w:r>
        <w:rPr>
          <w:lang w:bidi="en-GB"/>
        </w:rPr>
        <w:t>References</w:t>
      </w:r>
      <w:bookmarkEnd w:id="16"/>
    </w:p>
    <w:p w14:paraId="335BAD9F" w14:textId="75EB8CB8" w:rsidR="00791B51" w:rsidRDefault="00791B51" w:rsidP="00791B51">
      <w:pPr>
        <w:pStyle w:val="Brdtext"/>
        <w:numPr>
          <w:ilvl w:val="0"/>
          <w:numId w:val="18"/>
        </w:numPr>
        <w:spacing w:line="240" w:lineRule="auto"/>
      </w:pPr>
      <w:r>
        <w:rPr>
          <w:lang w:bidi="en-GB"/>
        </w:rPr>
        <w:t>Dalarna University Strategy 2020–2026</w:t>
      </w:r>
    </w:p>
    <w:p w14:paraId="5F20827A" w14:textId="77777777" w:rsidR="00791B51" w:rsidRDefault="00791B51" w:rsidP="00791B51">
      <w:pPr>
        <w:pStyle w:val="Brdtext"/>
        <w:numPr>
          <w:ilvl w:val="0"/>
          <w:numId w:val="18"/>
        </w:numPr>
        <w:spacing w:line="240" w:lineRule="auto"/>
      </w:pPr>
      <w:r>
        <w:rPr>
          <w:lang w:bidi="en-GB"/>
        </w:rPr>
        <w:t>Postgraduate education application 2021</w:t>
      </w:r>
    </w:p>
    <w:p w14:paraId="7D3A7ABA" w14:textId="77777777" w:rsidR="00791B51" w:rsidRDefault="00791B51" w:rsidP="00791B51">
      <w:pPr>
        <w:pStyle w:val="Brdtext"/>
        <w:numPr>
          <w:ilvl w:val="0"/>
          <w:numId w:val="18"/>
        </w:numPr>
        <w:spacing w:line="240" w:lineRule="auto"/>
      </w:pPr>
      <w:r>
        <w:rPr>
          <w:lang w:bidi="en-GB"/>
        </w:rPr>
        <w:t>UFK, analysis data</w:t>
      </w:r>
    </w:p>
    <w:p w14:paraId="47832DCD" w14:textId="7CA4921B" w:rsidR="00791B51" w:rsidRPr="002A53EF" w:rsidRDefault="00791B51" w:rsidP="00791B51">
      <w:pPr>
        <w:pStyle w:val="Brdtext"/>
        <w:numPr>
          <w:ilvl w:val="0"/>
          <w:numId w:val="18"/>
        </w:numPr>
        <w:spacing w:line="240" w:lineRule="auto"/>
        <w:rPr>
          <w:lang w:val="sv-SE"/>
        </w:rPr>
      </w:pPr>
      <w:r w:rsidRPr="002A53EF">
        <w:rPr>
          <w:lang w:val="sv-SE" w:bidi="en-GB"/>
        </w:rPr>
        <w:t xml:space="preserve">Christoffers Ryland, </w:t>
      </w:r>
      <w:r w:rsidR="002A53EF" w:rsidRPr="002A53EF">
        <w:rPr>
          <w:lang w:val="sv-SE" w:bidi="en-GB"/>
        </w:rPr>
        <w:t>Rapport andra lärosäten, profilering</w:t>
      </w:r>
    </w:p>
    <w:p w14:paraId="65896849" w14:textId="77777777" w:rsidR="00415C8F" w:rsidRPr="00415C8F" w:rsidRDefault="00415C8F" w:rsidP="00791B51">
      <w:pPr>
        <w:pStyle w:val="Brdtext"/>
        <w:numPr>
          <w:ilvl w:val="0"/>
          <w:numId w:val="18"/>
        </w:numPr>
        <w:spacing w:line="240" w:lineRule="auto"/>
        <w:rPr>
          <w:color w:val="000000" w:themeColor="text1"/>
        </w:rPr>
      </w:pPr>
      <w:r w:rsidRPr="00415C8F">
        <w:rPr>
          <w:lang w:bidi="en-GB"/>
        </w:rPr>
        <w:t xml:space="preserve">Norsk utredning om framtidens teknologistudier </w:t>
      </w:r>
    </w:p>
    <w:p w14:paraId="05563CB0" w14:textId="3CE2D81B" w:rsidR="00522106" w:rsidRPr="00791B51" w:rsidRDefault="00791B51" w:rsidP="00791B51">
      <w:pPr>
        <w:pStyle w:val="Brdtext"/>
        <w:numPr>
          <w:ilvl w:val="0"/>
          <w:numId w:val="18"/>
        </w:numPr>
        <w:spacing w:line="240" w:lineRule="auto"/>
        <w:rPr>
          <w:color w:val="000000" w:themeColor="text1"/>
        </w:rPr>
      </w:pPr>
      <w:r>
        <w:rPr>
          <w:color w:val="000000" w:themeColor="text1"/>
          <w:lang w:bidi="en-GB"/>
        </w:rPr>
        <w:t>Johan Sonne, Projekt 07</w:t>
      </w:r>
    </w:p>
    <w:p w14:paraId="7A3F7497" w14:textId="3F522788" w:rsidR="0054439F" w:rsidRPr="00392EDC" w:rsidRDefault="00620280" w:rsidP="0054439F">
      <w:pPr>
        <w:pStyle w:val="Brdtext"/>
        <w:numPr>
          <w:ilvl w:val="0"/>
          <w:numId w:val="18"/>
        </w:numPr>
        <w:spacing w:line="240" w:lineRule="auto"/>
        <w:rPr>
          <w:rFonts w:eastAsia="MS PGothic"/>
          <w:lang w:val="sv-SE"/>
        </w:rPr>
      </w:pPr>
      <w:r w:rsidRPr="00392EDC">
        <w:rPr>
          <w:rFonts w:eastAsia="MS PGothic"/>
          <w:lang w:val="sv-SE" w:bidi="en-GB"/>
        </w:rPr>
        <w:t>Karin Thorsell, Ingenjören, (2019), Så många ingenjörer tar ut examen, 2019-11-11</w:t>
      </w:r>
    </w:p>
    <w:p w14:paraId="0D4372D7" w14:textId="77777777" w:rsidR="0054439F" w:rsidRPr="00392EDC" w:rsidRDefault="00620280" w:rsidP="0054439F">
      <w:pPr>
        <w:pStyle w:val="Brdtext"/>
        <w:numPr>
          <w:ilvl w:val="0"/>
          <w:numId w:val="18"/>
        </w:numPr>
        <w:spacing w:line="240" w:lineRule="auto"/>
        <w:rPr>
          <w:rFonts w:eastAsia="MS PGothic"/>
          <w:lang w:val="sv-SE"/>
        </w:rPr>
      </w:pPr>
      <w:r w:rsidRPr="00392EDC">
        <w:rPr>
          <w:rFonts w:eastAsia="MS PGothic"/>
          <w:lang w:val="sv-SE" w:bidi="en-GB"/>
        </w:rPr>
        <w:t>Anna Nyström (2020), Så mycket är en civilingenjörsexamen värd</w:t>
      </w:r>
    </w:p>
    <w:p w14:paraId="31F4C8BF" w14:textId="77777777" w:rsidR="0054439F" w:rsidRDefault="00620280" w:rsidP="0054439F">
      <w:pPr>
        <w:pStyle w:val="Brdtext"/>
        <w:numPr>
          <w:ilvl w:val="0"/>
          <w:numId w:val="18"/>
        </w:numPr>
        <w:spacing w:line="240" w:lineRule="auto"/>
      </w:pPr>
      <w:r w:rsidRPr="00392EDC">
        <w:rPr>
          <w:lang w:val="sv-SE" w:bidi="en-GB"/>
        </w:rPr>
        <w:t xml:space="preserve">Arbetsförmedlingen, 2019, Var finns jobben? Bedömningar för 2019 och på fem års sikt. </w:t>
      </w:r>
      <w:r w:rsidRPr="0054439F">
        <w:rPr>
          <w:lang w:bidi="en-GB"/>
        </w:rPr>
        <w:t>Arbetsförmedlingen, Stockholm 2019-02-07, diarienummer: Af-2019/0000 9278.</w:t>
      </w:r>
    </w:p>
    <w:p w14:paraId="5BD7FD57" w14:textId="77777777" w:rsidR="0054439F" w:rsidRDefault="00620280" w:rsidP="0054439F">
      <w:pPr>
        <w:pStyle w:val="Brdtext"/>
        <w:numPr>
          <w:ilvl w:val="0"/>
          <w:numId w:val="18"/>
        </w:numPr>
        <w:spacing w:line="240" w:lineRule="auto"/>
      </w:pPr>
      <w:r w:rsidRPr="0054439F">
        <w:rPr>
          <w:lang w:bidi="en-GB"/>
        </w:rPr>
        <w:t>Samuelsson, P., 2019, Rapport Teknikutbildningar, 2019-04-09.</w:t>
      </w:r>
    </w:p>
    <w:p w14:paraId="3C5F3D66" w14:textId="77777777" w:rsidR="008E1548" w:rsidRPr="00392EDC" w:rsidRDefault="00620280" w:rsidP="0054439F">
      <w:pPr>
        <w:pStyle w:val="Brdtext"/>
        <w:numPr>
          <w:ilvl w:val="0"/>
          <w:numId w:val="18"/>
        </w:numPr>
        <w:spacing w:line="240" w:lineRule="auto"/>
        <w:rPr>
          <w:lang w:val="sv-SE"/>
        </w:rPr>
      </w:pPr>
      <w:r w:rsidRPr="00392EDC">
        <w:rPr>
          <w:lang w:val="sv-SE" w:bidi="en-GB"/>
        </w:rPr>
        <w:t>Teknikföretagen, 2019, Industrins betydelse och villkor i Dalarnas län.</w:t>
      </w:r>
    </w:p>
    <w:p w14:paraId="002FDA82" w14:textId="77777777" w:rsidR="008E1548" w:rsidRPr="00392EDC" w:rsidRDefault="00620280" w:rsidP="008E1548">
      <w:pPr>
        <w:pStyle w:val="Brdtext"/>
        <w:numPr>
          <w:ilvl w:val="0"/>
          <w:numId w:val="18"/>
        </w:numPr>
        <w:spacing w:line="240" w:lineRule="auto"/>
        <w:rPr>
          <w:lang w:val="sv-SE"/>
        </w:rPr>
      </w:pPr>
      <w:r w:rsidRPr="00392EDC">
        <w:rPr>
          <w:lang w:val="sv-SE" w:bidi="en-GB"/>
        </w:rPr>
        <w:t>Jan Sundqvist, 2018, Efterfrågan på tekniskt utbildade i Dalarna, Arbetsförmedlingen analysenheten. </w:t>
      </w:r>
    </w:p>
    <w:p w14:paraId="47127461" w14:textId="6F2C3CA2" w:rsidR="008E1548" w:rsidRPr="00392EDC" w:rsidRDefault="00620280" w:rsidP="008E1548">
      <w:pPr>
        <w:pStyle w:val="Brdtext"/>
        <w:numPr>
          <w:ilvl w:val="0"/>
          <w:numId w:val="18"/>
        </w:numPr>
        <w:spacing w:line="240" w:lineRule="auto"/>
        <w:rPr>
          <w:lang w:val="sv-SE"/>
        </w:rPr>
      </w:pPr>
      <w:r w:rsidRPr="00392EDC">
        <w:rPr>
          <w:lang w:val="sv-SE" w:bidi="en-GB"/>
        </w:rPr>
        <w:t>Jan Sundqvist, 2018, Efterfrågan på tekniskt utbildade i Dalarna, Arbetsförmedlingen analysenheten</w:t>
      </w:r>
      <w:r w:rsidR="00415C8F">
        <w:rPr>
          <w:lang w:val="sv-SE" w:bidi="en-GB"/>
        </w:rPr>
        <w:t>.</w:t>
      </w:r>
    </w:p>
    <w:p w14:paraId="4BD2FEB4" w14:textId="77777777" w:rsidR="008E1548" w:rsidRPr="00392EDC" w:rsidRDefault="00620280" w:rsidP="008E1548">
      <w:pPr>
        <w:pStyle w:val="Brdtext"/>
        <w:numPr>
          <w:ilvl w:val="0"/>
          <w:numId w:val="18"/>
        </w:numPr>
        <w:spacing w:line="240" w:lineRule="auto"/>
        <w:rPr>
          <w:lang w:val="sv-SE"/>
        </w:rPr>
      </w:pPr>
      <w:r w:rsidRPr="00392EDC">
        <w:rPr>
          <w:lang w:val="sv-SE" w:bidi="en-GB"/>
        </w:rPr>
        <w:t>Jan Sundqvist, 2018, Byggprognos Dalarna våren 2018, Arbetsförmedlingen analysenheten.</w:t>
      </w:r>
    </w:p>
    <w:p w14:paraId="0C991979" w14:textId="77777777" w:rsidR="008E1548" w:rsidRDefault="00620280" w:rsidP="008E1548">
      <w:pPr>
        <w:pStyle w:val="Brdtext"/>
        <w:numPr>
          <w:ilvl w:val="0"/>
          <w:numId w:val="18"/>
        </w:numPr>
        <w:spacing w:line="240" w:lineRule="auto"/>
      </w:pPr>
      <w:r w:rsidRPr="00620280">
        <w:rPr>
          <w:lang w:bidi="en-GB"/>
        </w:rPr>
        <w:t>Kenger &amp; Olsson, 2018, Materialenkäten rapport 2018.</w:t>
      </w:r>
    </w:p>
    <w:p w14:paraId="30B56868" w14:textId="77777777" w:rsidR="008E1548" w:rsidRPr="00392EDC" w:rsidRDefault="00620280" w:rsidP="008E1548">
      <w:pPr>
        <w:pStyle w:val="Brdtext"/>
        <w:numPr>
          <w:ilvl w:val="0"/>
          <w:numId w:val="18"/>
        </w:numPr>
        <w:spacing w:line="240" w:lineRule="auto"/>
        <w:rPr>
          <w:lang w:val="sv-SE"/>
        </w:rPr>
      </w:pPr>
      <w:r w:rsidRPr="00392EDC">
        <w:rPr>
          <w:lang w:val="sv-SE" w:bidi="en-GB"/>
        </w:rPr>
        <w:t xml:space="preserve">Mats Andersson (2016), </w:t>
      </w:r>
      <w:r w:rsidRPr="00392EDC">
        <w:rPr>
          <w:i/>
          <w:lang w:val="sv-SE" w:bidi="en-GB"/>
        </w:rPr>
        <w:t xml:space="preserve">Hur hittade ni hit </w:t>
      </w:r>
      <w:r w:rsidRPr="00392EDC">
        <w:rPr>
          <w:lang w:val="sv-SE" w:bidi="en-GB"/>
        </w:rPr>
        <w:t>– enkät av Mats Andersson Maskinteknik.</w:t>
      </w:r>
    </w:p>
    <w:p w14:paraId="187CAFA0" w14:textId="7B2F6603" w:rsidR="008E1548" w:rsidRDefault="00620280" w:rsidP="008E1548">
      <w:pPr>
        <w:pStyle w:val="Brdtext"/>
        <w:numPr>
          <w:ilvl w:val="0"/>
          <w:numId w:val="18"/>
        </w:numPr>
        <w:spacing w:line="240" w:lineRule="auto"/>
      </w:pPr>
      <w:r w:rsidRPr="008E1548">
        <w:rPr>
          <w:lang w:bidi="en-GB"/>
        </w:rPr>
        <w:t>Regeringskansliet (2016), SMART-industri, Nyindustraliseringsstrategin.</w:t>
      </w:r>
    </w:p>
    <w:p w14:paraId="4DB2C734" w14:textId="77777777" w:rsidR="008E1548" w:rsidRDefault="00620280" w:rsidP="008E1548">
      <w:pPr>
        <w:pStyle w:val="Brdtext"/>
        <w:numPr>
          <w:ilvl w:val="0"/>
          <w:numId w:val="18"/>
        </w:numPr>
        <w:spacing w:line="240" w:lineRule="auto"/>
      </w:pPr>
      <w:r w:rsidRPr="008E1548">
        <w:rPr>
          <w:lang w:bidi="en-GB"/>
        </w:rPr>
        <w:t>Regeringskansliet (2016), SMART-industri, Nyindustraliseringsstrategin.</w:t>
      </w:r>
    </w:p>
    <w:p w14:paraId="16E9ED3A" w14:textId="77777777" w:rsidR="008E1548" w:rsidRPr="00392EDC" w:rsidRDefault="00620280" w:rsidP="008E1548">
      <w:pPr>
        <w:pStyle w:val="Brdtext"/>
        <w:numPr>
          <w:ilvl w:val="0"/>
          <w:numId w:val="18"/>
        </w:numPr>
        <w:spacing w:line="240" w:lineRule="auto"/>
        <w:rPr>
          <w:lang w:val="sv-SE"/>
        </w:rPr>
      </w:pPr>
      <w:r w:rsidRPr="00392EDC">
        <w:rPr>
          <w:lang w:val="sv-SE" w:bidi="en-GB"/>
        </w:rPr>
        <w:t>Jan Sundqvist (2016), Ingenjörsutmaningen – den demografiska utmaningen, Arbetsförmedlingen analysenheten.</w:t>
      </w:r>
    </w:p>
    <w:p w14:paraId="67569000" w14:textId="77777777" w:rsidR="008E1548" w:rsidRPr="00392EDC" w:rsidRDefault="00620280" w:rsidP="008E1548">
      <w:pPr>
        <w:pStyle w:val="Brdtext"/>
        <w:numPr>
          <w:ilvl w:val="0"/>
          <w:numId w:val="18"/>
        </w:numPr>
        <w:spacing w:line="240" w:lineRule="auto"/>
        <w:rPr>
          <w:lang w:val="sv-SE"/>
        </w:rPr>
      </w:pPr>
      <w:r w:rsidRPr="00392EDC">
        <w:rPr>
          <w:lang w:val="sv-SE" w:bidi="en-GB"/>
        </w:rPr>
        <w:t>Agrifood (2016), Vem stannar kvar - närhet till högskola och val av bostadsort.</w:t>
      </w:r>
    </w:p>
    <w:p w14:paraId="00E58EB9" w14:textId="77777777" w:rsidR="008E1548" w:rsidRPr="00392EDC" w:rsidRDefault="00620280" w:rsidP="008E1548">
      <w:pPr>
        <w:pStyle w:val="Brdtext"/>
        <w:numPr>
          <w:ilvl w:val="0"/>
          <w:numId w:val="18"/>
        </w:numPr>
        <w:spacing w:line="240" w:lineRule="auto"/>
        <w:rPr>
          <w:lang w:val="sv-SE"/>
        </w:rPr>
      </w:pPr>
      <w:r w:rsidRPr="00392EDC">
        <w:rPr>
          <w:lang w:val="sv-SE" w:bidi="en-GB"/>
        </w:rPr>
        <w:t>Informationsavdelningen 2014, Studentrekryteringen 2014, en sammanställning av förutsättningar för rekrytering.</w:t>
      </w:r>
    </w:p>
    <w:p w14:paraId="05D279EC" w14:textId="77777777" w:rsidR="008E1548" w:rsidRPr="00392EDC" w:rsidRDefault="00620280" w:rsidP="008E1548">
      <w:pPr>
        <w:pStyle w:val="Brdtext"/>
        <w:numPr>
          <w:ilvl w:val="0"/>
          <w:numId w:val="18"/>
        </w:numPr>
        <w:spacing w:line="240" w:lineRule="auto"/>
        <w:rPr>
          <w:lang w:val="sv-SE"/>
        </w:rPr>
      </w:pPr>
      <w:r w:rsidRPr="00392EDC">
        <w:rPr>
          <w:lang w:val="sv-SE" w:bidi="en-GB"/>
        </w:rPr>
        <w:t>Göran Land 2015, Studentenkät av Öppen ingång, enkät från de som gått Öppen ingång som första år till Högskoleingenjör.</w:t>
      </w:r>
    </w:p>
    <w:p w14:paraId="007E680D" w14:textId="77777777" w:rsidR="008E1548" w:rsidRDefault="00620280" w:rsidP="008E1548">
      <w:pPr>
        <w:pStyle w:val="Brdtext"/>
        <w:numPr>
          <w:ilvl w:val="0"/>
          <w:numId w:val="18"/>
        </w:numPr>
        <w:spacing w:line="240" w:lineRule="auto"/>
      </w:pPr>
      <w:r w:rsidRPr="008E1548">
        <w:rPr>
          <w:lang w:bidi="en-GB"/>
        </w:rPr>
        <w:t>Ulf Magnusson (2016), Student Survey 2016 Hda, with Prifloat.</w:t>
      </w:r>
    </w:p>
    <w:p w14:paraId="7134E1A7" w14:textId="77777777" w:rsidR="008E1548" w:rsidRPr="00392EDC" w:rsidRDefault="00620280" w:rsidP="008E1548">
      <w:pPr>
        <w:pStyle w:val="Brdtext"/>
        <w:numPr>
          <w:ilvl w:val="0"/>
          <w:numId w:val="18"/>
        </w:numPr>
        <w:spacing w:line="240" w:lineRule="auto"/>
        <w:rPr>
          <w:lang w:val="sv-SE"/>
        </w:rPr>
      </w:pPr>
      <w:r w:rsidRPr="00392EDC">
        <w:rPr>
          <w:lang w:val="sv-SE" w:bidi="en-GB"/>
        </w:rPr>
        <w:t>Teknikföretagen 2015, Att få fler att välja teknik, En guide till ungas intresse för att läsa teknik och data på högskolan.</w:t>
      </w:r>
    </w:p>
    <w:p w14:paraId="52F5F838" w14:textId="77777777" w:rsidR="008E1548" w:rsidRPr="00392EDC" w:rsidRDefault="00620280" w:rsidP="008E1548">
      <w:pPr>
        <w:pStyle w:val="Brdtext"/>
        <w:numPr>
          <w:ilvl w:val="0"/>
          <w:numId w:val="18"/>
        </w:numPr>
        <w:spacing w:line="240" w:lineRule="auto"/>
        <w:rPr>
          <w:lang w:val="sv-SE"/>
        </w:rPr>
      </w:pPr>
      <w:r w:rsidRPr="00392EDC">
        <w:rPr>
          <w:lang w:val="sv-SE" w:bidi="en-GB"/>
        </w:rPr>
        <w:t>SWEREA 2015, Framtidens industri – vart vi är på väg och varför, en rapport om industrins framtida behov av utveckling.</w:t>
      </w:r>
    </w:p>
    <w:p w14:paraId="4B3207C3" w14:textId="77777777" w:rsidR="008E1548" w:rsidRPr="00392EDC" w:rsidRDefault="00620280" w:rsidP="008E1548">
      <w:pPr>
        <w:pStyle w:val="Brdtext"/>
        <w:numPr>
          <w:ilvl w:val="0"/>
          <w:numId w:val="18"/>
        </w:numPr>
        <w:spacing w:line="240" w:lineRule="auto"/>
        <w:rPr>
          <w:lang w:val="sv-SE"/>
        </w:rPr>
      </w:pPr>
      <w:r w:rsidRPr="00392EDC">
        <w:rPr>
          <w:lang w:val="sv-SE" w:bidi="en-GB"/>
        </w:rPr>
        <w:t>Region Dalarna (2014), Dalastrategin - Regional utvecklingsstrategi för Dalarna.</w:t>
      </w:r>
    </w:p>
    <w:p w14:paraId="4C72B7D5" w14:textId="77777777" w:rsidR="008E1548" w:rsidRPr="00392EDC" w:rsidRDefault="00620280" w:rsidP="008E1548">
      <w:pPr>
        <w:pStyle w:val="Brdtext"/>
        <w:numPr>
          <w:ilvl w:val="0"/>
          <w:numId w:val="18"/>
        </w:numPr>
        <w:spacing w:line="240" w:lineRule="auto"/>
        <w:rPr>
          <w:lang w:val="sv-SE"/>
        </w:rPr>
      </w:pPr>
      <w:r w:rsidRPr="00392EDC">
        <w:rPr>
          <w:lang w:val="sv-SE" w:bidi="en-GB"/>
        </w:rPr>
        <w:t>Prifloat 2015, Studentundersökning 2014 – dagens och morgondagens studenter vid Högskolan Dalarna”</w:t>
      </w:r>
    </w:p>
    <w:p w14:paraId="3A1C93D8" w14:textId="77777777" w:rsidR="008E1548" w:rsidRPr="00392EDC" w:rsidRDefault="00620280" w:rsidP="008E1548">
      <w:pPr>
        <w:pStyle w:val="Brdtext"/>
        <w:numPr>
          <w:ilvl w:val="0"/>
          <w:numId w:val="18"/>
        </w:numPr>
        <w:spacing w:line="240" w:lineRule="auto"/>
        <w:rPr>
          <w:lang w:val="sv-SE"/>
        </w:rPr>
      </w:pPr>
      <w:r w:rsidRPr="00392EDC">
        <w:rPr>
          <w:lang w:val="sv-SE" w:bidi="en-GB"/>
        </w:rPr>
        <w:t>Patrick Kenger 2015, Maskintekniska utbildningsprogram i Sverige och vid Högskolan Dalarna – Statistik och Analys för perioden 2004 till 2014.</w:t>
      </w:r>
    </w:p>
    <w:p w14:paraId="27D049E0" w14:textId="77777777" w:rsidR="008E1548" w:rsidRPr="00392EDC" w:rsidRDefault="00620280" w:rsidP="008E1548">
      <w:pPr>
        <w:pStyle w:val="Brdtext"/>
        <w:numPr>
          <w:ilvl w:val="0"/>
          <w:numId w:val="18"/>
        </w:numPr>
        <w:spacing w:line="240" w:lineRule="auto"/>
        <w:rPr>
          <w:lang w:val="sv-SE"/>
        </w:rPr>
      </w:pPr>
      <w:r w:rsidRPr="00392EDC">
        <w:rPr>
          <w:lang w:val="sv-SE" w:bidi="en-GB"/>
        </w:rPr>
        <w:t>Jan-Olof Sperle 2014, Utredning av Teknikutbildningens framtida inriktning samt aktuella forskningsbehov – besök hos större stålföretag i Bergslagen.</w:t>
      </w:r>
    </w:p>
    <w:p w14:paraId="38DAC713" w14:textId="77777777" w:rsidR="008E1548" w:rsidRPr="00392EDC" w:rsidRDefault="00620280" w:rsidP="008E1548">
      <w:pPr>
        <w:pStyle w:val="Brdtext"/>
        <w:numPr>
          <w:ilvl w:val="0"/>
          <w:numId w:val="18"/>
        </w:numPr>
        <w:spacing w:line="240" w:lineRule="auto"/>
        <w:rPr>
          <w:lang w:val="sv-SE"/>
        </w:rPr>
      </w:pPr>
      <w:r w:rsidRPr="00392EDC">
        <w:rPr>
          <w:lang w:val="sv-SE" w:bidi="en-GB"/>
        </w:rPr>
        <w:t>Sven-Olof Ytterholm 2014, Rapport om framtida krav på ingenjörsutbildning i tekniska krav i bergslagsregionen.</w:t>
      </w:r>
    </w:p>
    <w:p w14:paraId="3E942C89" w14:textId="77777777" w:rsidR="008E1548" w:rsidRPr="00392EDC" w:rsidRDefault="00620280" w:rsidP="008E1548">
      <w:pPr>
        <w:pStyle w:val="Brdtext"/>
        <w:numPr>
          <w:ilvl w:val="0"/>
          <w:numId w:val="18"/>
        </w:numPr>
        <w:spacing w:line="240" w:lineRule="auto"/>
        <w:rPr>
          <w:lang w:val="sv-SE"/>
        </w:rPr>
      </w:pPr>
      <w:r w:rsidRPr="00392EDC">
        <w:rPr>
          <w:lang w:val="sv-SE" w:bidi="en-GB"/>
        </w:rPr>
        <w:t>Patrick Kenger 2015, Workshop Maskin- och Materialteknik vid Högskolan Dalarna - Samverkansträff med workshop kring kommande ingenjörsutbildningar inom Maskin- och Materialteknik, mars 2015.</w:t>
      </w:r>
    </w:p>
    <w:p w14:paraId="23A8DDE1" w14:textId="77777777" w:rsidR="008E1548" w:rsidRPr="00392EDC" w:rsidRDefault="00620280" w:rsidP="008E1548">
      <w:pPr>
        <w:pStyle w:val="Brdtext"/>
        <w:numPr>
          <w:ilvl w:val="0"/>
          <w:numId w:val="18"/>
        </w:numPr>
        <w:spacing w:line="240" w:lineRule="auto"/>
        <w:rPr>
          <w:lang w:val="sv-SE"/>
        </w:rPr>
      </w:pPr>
      <w:r w:rsidRPr="00392EDC">
        <w:rPr>
          <w:lang w:val="sv-SE" w:bidi="en-GB"/>
        </w:rPr>
        <w:t>Patrick Kenger 2015, Workshop resultat – Industrins insatser och pågående utbildningar, resultat av workshop från mars 2015.</w:t>
      </w:r>
    </w:p>
    <w:p w14:paraId="793935EE" w14:textId="77777777" w:rsidR="008E1548" w:rsidRDefault="00620280" w:rsidP="008E1548">
      <w:pPr>
        <w:pStyle w:val="Brdtext"/>
        <w:numPr>
          <w:ilvl w:val="0"/>
          <w:numId w:val="18"/>
        </w:numPr>
        <w:spacing w:line="240" w:lineRule="auto"/>
      </w:pPr>
      <w:r w:rsidRPr="008E1548">
        <w:rPr>
          <w:lang w:bidi="en-GB"/>
        </w:rPr>
        <w:t>Ulf Magnusson 2013, Student Survey 2012, Analysis of the subject area technology.</w:t>
      </w:r>
    </w:p>
    <w:p w14:paraId="1C0B6C74" w14:textId="767ECADB" w:rsidR="00620280" w:rsidRPr="00392EDC" w:rsidRDefault="00620280" w:rsidP="008E1548">
      <w:pPr>
        <w:pStyle w:val="Brdtext"/>
        <w:numPr>
          <w:ilvl w:val="0"/>
          <w:numId w:val="18"/>
        </w:numPr>
        <w:spacing w:line="240" w:lineRule="auto"/>
        <w:rPr>
          <w:lang w:val="en-US"/>
        </w:rPr>
      </w:pPr>
      <w:r w:rsidRPr="008E1548">
        <w:rPr>
          <w:lang w:bidi="en-GB"/>
        </w:rPr>
        <w:t>Ulf Magnusson 2014, Net Promoter Score Field of Technology.</w:t>
      </w:r>
    </w:p>
    <w:p w14:paraId="6A54F432" w14:textId="77777777" w:rsidR="00620280" w:rsidRPr="00392EDC" w:rsidRDefault="00620280" w:rsidP="0054439F">
      <w:pPr>
        <w:kinsoku w:val="0"/>
        <w:overflowPunct w:val="0"/>
        <w:textAlignment w:val="baseline"/>
        <w:rPr>
          <w:lang w:val="en-US"/>
        </w:rPr>
      </w:pPr>
    </w:p>
    <w:p w14:paraId="4EFDB3D4" w14:textId="75E8B43D" w:rsidR="00D40D55" w:rsidRPr="00392EDC" w:rsidRDefault="00D40D55" w:rsidP="00D043DC">
      <w:pPr>
        <w:pStyle w:val="Brdtext"/>
        <w:spacing w:line="240" w:lineRule="auto"/>
        <w:rPr>
          <w:lang w:val="en-US"/>
        </w:rPr>
      </w:pPr>
    </w:p>
    <w:p w14:paraId="1589C6D9" w14:textId="77777777" w:rsidR="00E50E63" w:rsidRDefault="00E50E63">
      <w:pPr>
        <w:rPr>
          <w:sz w:val="24"/>
          <w:szCs w:val="24"/>
          <w:lang w:bidi="en-GB"/>
        </w:rPr>
      </w:pPr>
      <w:r>
        <w:rPr>
          <w:sz w:val="24"/>
          <w:szCs w:val="24"/>
          <w:lang w:bidi="en-GB"/>
        </w:rPr>
        <w:br w:type="page"/>
      </w:r>
    </w:p>
    <w:p w14:paraId="7471983C" w14:textId="0492F9E7" w:rsidR="003645CB" w:rsidRDefault="00D40D55" w:rsidP="003645CB">
      <w:pPr>
        <w:pStyle w:val="Brdtext"/>
        <w:spacing w:line="240" w:lineRule="auto"/>
        <w:ind w:left="0"/>
        <w:rPr>
          <w:sz w:val="24"/>
          <w:szCs w:val="24"/>
        </w:rPr>
      </w:pPr>
      <w:r w:rsidRPr="003645CB">
        <w:rPr>
          <w:sz w:val="24"/>
          <w:szCs w:val="24"/>
          <w:lang w:bidi="en-GB"/>
        </w:rPr>
        <w:t>Appendix 1</w:t>
      </w:r>
    </w:p>
    <w:p w14:paraId="3BEF646A" w14:textId="77777777" w:rsidR="003645CB" w:rsidRPr="003645CB" w:rsidRDefault="003645CB" w:rsidP="003645CB">
      <w:pPr>
        <w:pStyle w:val="Brdtext"/>
        <w:spacing w:line="240" w:lineRule="auto"/>
        <w:ind w:left="0"/>
        <w:rPr>
          <w:sz w:val="24"/>
          <w:szCs w:val="24"/>
        </w:rPr>
      </w:pPr>
    </w:p>
    <w:p w14:paraId="4532473B" w14:textId="7A5292C9" w:rsidR="00D40D55" w:rsidRPr="003645CB" w:rsidRDefault="003645CB" w:rsidP="003645CB">
      <w:pPr>
        <w:pStyle w:val="Brdtext"/>
        <w:spacing w:line="240" w:lineRule="auto"/>
        <w:ind w:left="0"/>
        <w:rPr>
          <w:sz w:val="36"/>
          <w:szCs w:val="36"/>
        </w:rPr>
      </w:pPr>
      <w:r w:rsidRPr="003645CB">
        <w:rPr>
          <w:sz w:val="36"/>
          <w:szCs w:val="36"/>
          <w:lang w:bidi="en-GB"/>
        </w:rPr>
        <w:t xml:space="preserve">Questions from </w:t>
      </w:r>
      <w:r w:rsidR="00415C8F">
        <w:rPr>
          <w:sz w:val="36"/>
          <w:szCs w:val="36"/>
          <w:lang w:bidi="en-GB"/>
        </w:rPr>
        <w:t>W</w:t>
      </w:r>
      <w:r w:rsidRPr="003645CB">
        <w:rPr>
          <w:sz w:val="36"/>
          <w:szCs w:val="36"/>
          <w:lang w:bidi="en-GB"/>
        </w:rPr>
        <w:t xml:space="preserve">orkshops with </w:t>
      </w:r>
      <w:r w:rsidR="00415C8F">
        <w:rPr>
          <w:sz w:val="36"/>
          <w:szCs w:val="36"/>
          <w:lang w:bidi="en-GB"/>
        </w:rPr>
        <w:t>P</w:t>
      </w:r>
      <w:r w:rsidRPr="003645CB">
        <w:rPr>
          <w:sz w:val="36"/>
          <w:szCs w:val="36"/>
          <w:lang w:bidi="en-GB"/>
        </w:rPr>
        <w:t xml:space="preserve">roject </w:t>
      </w:r>
      <w:r w:rsidR="00415C8F">
        <w:rPr>
          <w:sz w:val="36"/>
          <w:szCs w:val="36"/>
          <w:lang w:bidi="en-GB"/>
        </w:rPr>
        <w:t>G</w:t>
      </w:r>
      <w:r w:rsidRPr="003645CB">
        <w:rPr>
          <w:sz w:val="36"/>
          <w:szCs w:val="36"/>
          <w:lang w:bidi="en-GB"/>
        </w:rPr>
        <w:t>roup</w:t>
      </w:r>
    </w:p>
    <w:p w14:paraId="77D1E11E" w14:textId="77777777" w:rsidR="001536E2" w:rsidRPr="00D40D55" w:rsidRDefault="001536E2" w:rsidP="00D043DC">
      <w:pPr>
        <w:pStyle w:val="Brdtext"/>
        <w:spacing w:line="240" w:lineRule="auto"/>
        <w:ind w:left="0"/>
        <w:rPr>
          <w:b/>
          <w:bCs/>
        </w:rPr>
      </w:pPr>
    </w:p>
    <w:p w14:paraId="34E36BCA" w14:textId="20D31DCF" w:rsidR="00D40D55" w:rsidRPr="00D40D55" w:rsidRDefault="00D40D55" w:rsidP="00D043DC">
      <w:pPr>
        <w:pStyle w:val="Brdtext"/>
        <w:spacing w:line="240" w:lineRule="auto"/>
        <w:ind w:left="0"/>
        <w:rPr>
          <w:i/>
          <w:iCs/>
        </w:rPr>
      </w:pPr>
      <w:r w:rsidRPr="00D40D55">
        <w:rPr>
          <w:i/>
          <w:lang w:bidi="en-GB"/>
        </w:rPr>
        <w:t>To Generate:</w:t>
      </w:r>
    </w:p>
    <w:p w14:paraId="13AAF78E" w14:textId="77777777" w:rsidR="00D40D55" w:rsidRDefault="00D40D55" w:rsidP="00620280">
      <w:pPr>
        <w:pStyle w:val="Brdtext"/>
        <w:numPr>
          <w:ilvl w:val="0"/>
          <w:numId w:val="9"/>
        </w:numPr>
        <w:spacing w:line="240" w:lineRule="auto"/>
      </w:pPr>
      <w:r>
        <w:rPr>
          <w:lang w:bidi="en-GB"/>
        </w:rPr>
        <w:t>Ideas about potential programmes</w:t>
      </w:r>
    </w:p>
    <w:p w14:paraId="20E7CDE4" w14:textId="4AF6F8DD" w:rsidR="00D40D55" w:rsidRDefault="00D40D55" w:rsidP="00620280">
      <w:pPr>
        <w:pStyle w:val="Brdtext"/>
        <w:numPr>
          <w:ilvl w:val="0"/>
          <w:numId w:val="9"/>
        </w:numPr>
        <w:spacing w:line="240" w:lineRule="auto"/>
      </w:pPr>
      <w:r>
        <w:rPr>
          <w:lang w:bidi="en-GB"/>
        </w:rPr>
        <w:t xml:space="preserve">Proposals for the design of a competitive </w:t>
      </w:r>
      <w:r w:rsidR="002B2398">
        <w:rPr>
          <w:lang w:bidi="en-GB"/>
        </w:rPr>
        <w:t xml:space="preserve">programme </w:t>
      </w:r>
      <w:r>
        <w:rPr>
          <w:lang w:bidi="en-GB"/>
        </w:rPr>
        <w:t>portfolio, strengths, consideration for societal change</w:t>
      </w:r>
    </w:p>
    <w:p w14:paraId="77D26C5B" w14:textId="77777777" w:rsidR="00D40D55" w:rsidRDefault="00D40D55" w:rsidP="00D043DC">
      <w:pPr>
        <w:pStyle w:val="Brdtext"/>
        <w:spacing w:line="240" w:lineRule="auto"/>
        <w:ind w:left="0"/>
      </w:pPr>
    </w:p>
    <w:p w14:paraId="5E93D8AA" w14:textId="73947180" w:rsidR="00D40D55" w:rsidRPr="00D40D55" w:rsidRDefault="00D40D55" w:rsidP="00D043DC">
      <w:pPr>
        <w:pStyle w:val="Brdtext"/>
        <w:spacing w:line="240" w:lineRule="auto"/>
        <w:ind w:left="0"/>
        <w:rPr>
          <w:i/>
          <w:iCs/>
        </w:rPr>
      </w:pPr>
      <w:r w:rsidRPr="00D40D55">
        <w:rPr>
          <w:i/>
          <w:lang w:bidi="en-GB"/>
        </w:rPr>
        <w:t>To Specify:</w:t>
      </w:r>
    </w:p>
    <w:p w14:paraId="68EBEA77" w14:textId="4DEBD083" w:rsidR="00D40D55" w:rsidRDefault="00D40D55" w:rsidP="00620280">
      <w:pPr>
        <w:pStyle w:val="Brdtext"/>
        <w:numPr>
          <w:ilvl w:val="0"/>
          <w:numId w:val="8"/>
        </w:numPr>
        <w:spacing w:line="240" w:lineRule="auto"/>
      </w:pPr>
      <w:r>
        <w:rPr>
          <w:lang w:bidi="en-GB"/>
        </w:rPr>
        <w:t>Develop educational profiles</w:t>
      </w:r>
    </w:p>
    <w:p w14:paraId="3D8EC8F9" w14:textId="6A7412A9" w:rsidR="00D40D55" w:rsidRDefault="00D40D55" w:rsidP="00620280">
      <w:pPr>
        <w:pStyle w:val="Brdtext"/>
        <w:numPr>
          <w:ilvl w:val="0"/>
          <w:numId w:val="8"/>
        </w:numPr>
        <w:spacing w:line="240" w:lineRule="auto"/>
      </w:pPr>
      <w:r>
        <w:rPr>
          <w:lang w:bidi="en-GB"/>
        </w:rPr>
        <w:t xml:space="preserve">The structure of the programmes </w:t>
      </w:r>
      <w:r w:rsidR="00273738">
        <w:rPr>
          <w:lang w:bidi="en-GB"/>
        </w:rPr>
        <w:t xml:space="preserve">– </w:t>
      </w:r>
      <w:r>
        <w:rPr>
          <w:lang w:bidi="en-GB"/>
        </w:rPr>
        <w:t>general</w:t>
      </w:r>
    </w:p>
    <w:p w14:paraId="29C0C7F5" w14:textId="77777777" w:rsidR="00D40D55" w:rsidRDefault="00D40D55" w:rsidP="00620280">
      <w:pPr>
        <w:pStyle w:val="Brdtext"/>
        <w:numPr>
          <w:ilvl w:val="0"/>
          <w:numId w:val="8"/>
        </w:numPr>
        <w:spacing w:line="240" w:lineRule="auto"/>
      </w:pPr>
      <w:r>
        <w:rPr>
          <w:lang w:bidi="en-GB"/>
        </w:rPr>
        <w:t xml:space="preserve">What ties does the programme have to research? </w:t>
      </w:r>
    </w:p>
    <w:p w14:paraId="63C3D120" w14:textId="77777777" w:rsidR="00D40D55" w:rsidRDefault="00D40D55" w:rsidP="00620280">
      <w:pPr>
        <w:pStyle w:val="Brdtext"/>
        <w:numPr>
          <w:ilvl w:val="0"/>
          <w:numId w:val="8"/>
        </w:numPr>
        <w:spacing w:line="240" w:lineRule="auto"/>
      </w:pPr>
      <w:r>
        <w:rPr>
          <w:lang w:bidi="en-GB"/>
        </w:rPr>
        <w:t xml:space="preserve">What collaboration does the programme have with the business community? </w:t>
      </w:r>
    </w:p>
    <w:p w14:paraId="6A3AB1A2" w14:textId="77777777" w:rsidR="00D40D55" w:rsidRDefault="00D40D55" w:rsidP="00620280">
      <w:pPr>
        <w:pStyle w:val="Brdtext"/>
        <w:numPr>
          <w:ilvl w:val="0"/>
          <w:numId w:val="8"/>
        </w:numPr>
        <w:spacing w:line="240" w:lineRule="auto"/>
      </w:pPr>
      <w:r>
        <w:rPr>
          <w:lang w:bidi="en-GB"/>
        </w:rPr>
        <w:t xml:space="preserve">What makes the University unique in terms of these programmes? </w:t>
      </w:r>
    </w:p>
    <w:p w14:paraId="68BD7B1A" w14:textId="77777777" w:rsidR="00D40D55" w:rsidRDefault="00D40D55" w:rsidP="00620280">
      <w:pPr>
        <w:pStyle w:val="Brdtext"/>
        <w:numPr>
          <w:ilvl w:val="0"/>
          <w:numId w:val="8"/>
        </w:numPr>
        <w:spacing w:line="240" w:lineRule="auto"/>
      </w:pPr>
      <w:r>
        <w:rPr>
          <w:lang w:bidi="en-GB"/>
        </w:rPr>
        <w:t xml:space="preserve">Name of the educational profile? </w:t>
      </w:r>
    </w:p>
    <w:p w14:paraId="482879D3" w14:textId="77777777" w:rsidR="00D40D55" w:rsidRDefault="00D40D55" w:rsidP="00D043DC">
      <w:pPr>
        <w:pStyle w:val="Brdtext"/>
        <w:spacing w:line="240" w:lineRule="auto"/>
        <w:ind w:left="0"/>
      </w:pPr>
    </w:p>
    <w:p w14:paraId="53D66446" w14:textId="5C98F8FA" w:rsidR="00D40D55" w:rsidRPr="00D40D55" w:rsidRDefault="00D40D55" w:rsidP="00D043DC">
      <w:pPr>
        <w:pStyle w:val="Brdtext"/>
        <w:spacing w:line="240" w:lineRule="auto"/>
        <w:ind w:left="0"/>
        <w:rPr>
          <w:i/>
          <w:iCs/>
        </w:rPr>
      </w:pPr>
      <w:r w:rsidRPr="00D40D55">
        <w:rPr>
          <w:i/>
          <w:lang w:bidi="en-GB"/>
        </w:rPr>
        <w:t>What is needed:</w:t>
      </w:r>
    </w:p>
    <w:p w14:paraId="62D1BC5A" w14:textId="77777777" w:rsidR="00D40D55" w:rsidRDefault="00D40D55" w:rsidP="00D043DC">
      <w:pPr>
        <w:pStyle w:val="Brdtext"/>
        <w:spacing w:line="240" w:lineRule="auto"/>
        <w:ind w:left="0"/>
      </w:pPr>
      <w:r>
        <w:rPr>
          <w:lang w:bidi="en-GB"/>
        </w:rPr>
        <w:t>Flexible programmes</w:t>
      </w:r>
    </w:p>
    <w:p w14:paraId="2333AA41" w14:textId="1563313C" w:rsidR="00D40D55" w:rsidRDefault="00D40D55" w:rsidP="00D043DC">
      <w:pPr>
        <w:pStyle w:val="Brdtext"/>
        <w:spacing w:line="240" w:lineRule="auto"/>
        <w:ind w:left="0"/>
      </w:pPr>
      <w:r>
        <w:rPr>
          <w:lang w:bidi="en-GB"/>
        </w:rPr>
        <w:t>How do we ensure that we have</w:t>
      </w:r>
      <w:r w:rsidR="00321897">
        <w:rPr>
          <w:lang w:bidi="en-GB"/>
        </w:rPr>
        <w:t>,</w:t>
      </w:r>
      <w:r>
        <w:rPr>
          <w:lang w:bidi="en-GB"/>
        </w:rPr>
        <w:t xml:space="preserve"> and continue to develop</w:t>
      </w:r>
      <w:r w:rsidR="00321897">
        <w:rPr>
          <w:lang w:bidi="en-GB"/>
        </w:rPr>
        <w:t>,</w:t>
      </w:r>
      <w:r>
        <w:rPr>
          <w:lang w:bidi="en-GB"/>
        </w:rPr>
        <w:t xml:space="preserve"> </w:t>
      </w:r>
      <w:r w:rsidR="00755565">
        <w:rPr>
          <w:lang w:bidi="en-GB"/>
        </w:rPr>
        <w:t>positive</w:t>
      </w:r>
      <w:r>
        <w:rPr>
          <w:lang w:bidi="en-GB"/>
        </w:rPr>
        <w:t xml:space="preserve"> relations</w:t>
      </w:r>
      <w:r w:rsidR="00755565">
        <w:rPr>
          <w:lang w:bidi="en-GB"/>
        </w:rPr>
        <w:t>hips</w:t>
      </w:r>
      <w:r>
        <w:rPr>
          <w:lang w:bidi="en-GB"/>
        </w:rPr>
        <w:t xml:space="preserve"> with students and the business community?</w:t>
      </w:r>
    </w:p>
    <w:p w14:paraId="10174620" w14:textId="77777777" w:rsidR="00D40D55" w:rsidRDefault="00D40D55" w:rsidP="00D043DC">
      <w:pPr>
        <w:pStyle w:val="Brdtext"/>
        <w:spacing w:line="240" w:lineRule="auto"/>
        <w:ind w:left="0"/>
      </w:pPr>
    </w:p>
    <w:p w14:paraId="67E9EA2D" w14:textId="77777777" w:rsidR="00D40D55" w:rsidRPr="00D40D55" w:rsidRDefault="00D40D55" w:rsidP="00D043DC">
      <w:pPr>
        <w:pStyle w:val="Brdtext"/>
        <w:spacing w:line="240" w:lineRule="auto"/>
        <w:ind w:left="0"/>
        <w:rPr>
          <w:i/>
          <w:iCs/>
        </w:rPr>
      </w:pPr>
      <w:r w:rsidRPr="00D40D55">
        <w:rPr>
          <w:i/>
          <w:lang w:bidi="en-GB"/>
        </w:rPr>
        <w:t>Add and evaluate:</w:t>
      </w:r>
    </w:p>
    <w:p w14:paraId="13C9B52A" w14:textId="77777777" w:rsidR="00D40D55" w:rsidRDefault="00D40D55" w:rsidP="00D043DC">
      <w:pPr>
        <w:pStyle w:val="Brdtext"/>
        <w:spacing w:line="240" w:lineRule="auto"/>
        <w:ind w:left="0"/>
      </w:pPr>
      <w:r>
        <w:rPr>
          <w:lang w:bidi="en-GB"/>
        </w:rPr>
        <w:t>Relevance and demand</w:t>
      </w:r>
    </w:p>
    <w:p w14:paraId="3C37C68D" w14:textId="77777777" w:rsidR="00D40D55" w:rsidRDefault="00D40D55" w:rsidP="00D043DC">
      <w:pPr>
        <w:pStyle w:val="Brdtext"/>
        <w:spacing w:line="240" w:lineRule="auto"/>
        <w:ind w:left="0"/>
      </w:pPr>
      <w:r>
        <w:rPr>
          <w:lang w:bidi="en-GB"/>
        </w:rPr>
        <w:t>Student satisfaction (UFK)</w:t>
      </w:r>
    </w:p>
    <w:p w14:paraId="42C8F533" w14:textId="4BE02EBD" w:rsidR="00D40D55" w:rsidRDefault="00D40D55" w:rsidP="00D043DC">
      <w:pPr>
        <w:pStyle w:val="Brdtext"/>
        <w:spacing w:line="240" w:lineRule="auto"/>
        <w:ind w:left="0"/>
      </w:pPr>
      <w:r>
        <w:rPr>
          <w:lang w:bidi="en-GB"/>
        </w:rPr>
        <w:t xml:space="preserve">Input </w:t>
      </w:r>
      <w:r w:rsidR="00273738">
        <w:rPr>
          <w:lang w:bidi="en-GB"/>
        </w:rPr>
        <w:t>– w</w:t>
      </w:r>
      <w:r>
        <w:rPr>
          <w:lang w:bidi="en-GB"/>
        </w:rPr>
        <w:t>orkshop with the business community</w:t>
      </w:r>
    </w:p>
    <w:p w14:paraId="32738789" w14:textId="314A0859" w:rsidR="00D40D55" w:rsidRDefault="00D40D55" w:rsidP="00D043DC">
      <w:pPr>
        <w:pStyle w:val="Brdtext"/>
        <w:spacing w:line="240" w:lineRule="auto"/>
        <w:ind w:left="0"/>
      </w:pPr>
      <w:r>
        <w:rPr>
          <w:lang w:bidi="en-GB"/>
        </w:rPr>
        <w:t xml:space="preserve">Input </w:t>
      </w:r>
      <w:r w:rsidR="00273738">
        <w:rPr>
          <w:lang w:bidi="en-GB"/>
        </w:rPr>
        <w:t>– s</w:t>
      </w:r>
      <w:r>
        <w:rPr>
          <w:lang w:bidi="en-GB"/>
        </w:rPr>
        <w:t>teering group</w:t>
      </w:r>
    </w:p>
    <w:p w14:paraId="15235CBA" w14:textId="205BAE11" w:rsidR="00D40D55" w:rsidRDefault="00D40D55" w:rsidP="00D043DC">
      <w:pPr>
        <w:pStyle w:val="Brdtext"/>
        <w:spacing w:line="240" w:lineRule="auto"/>
        <w:ind w:left="0"/>
      </w:pPr>
      <w:r>
        <w:rPr>
          <w:lang w:bidi="en-GB"/>
        </w:rPr>
        <w:t xml:space="preserve">The structure of the programme </w:t>
      </w:r>
      <w:r w:rsidR="00273738">
        <w:rPr>
          <w:lang w:bidi="en-GB"/>
        </w:rPr>
        <w:t>– s</w:t>
      </w:r>
      <w:r>
        <w:rPr>
          <w:lang w:bidi="en-GB"/>
        </w:rPr>
        <w:t>pecialisation</w:t>
      </w:r>
    </w:p>
    <w:p w14:paraId="08A909C4" w14:textId="77777777" w:rsidR="00D40D55" w:rsidRDefault="00D40D55" w:rsidP="00D043DC">
      <w:pPr>
        <w:pStyle w:val="Brdtext"/>
        <w:spacing w:line="240" w:lineRule="auto"/>
        <w:ind w:left="0"/>
      </w:pPr>
      <w:r>
        <w:rPr>
          <w:lang w:bidi="en-GB"/>
        </w:rPr>
        <w:t xml:space="preserve">Which degree does the programme award? </w:t>
      </w:r>
    </w:p>
    <w:p w14:paraId="57E84E89" w14:textId="77777777" w:rsidR="00D40D55" w:rsidRDefault="00D40D55" w:rsidP="00D043DC">
      <w:pPr>
        <w:pStyle w:val="Brdtext"/>
        <w:spacing w:line="240" w:lineRule="auto"/>
        <w:ind w:left="0"/>
      </w:pPr>
      <w:r>
        <w:rPr>
          <w:lang w:bidi="en-GB"/>
        </w:rPr>
        <w:t xml:space="preserve">What ties does the programme have to research? </w:t>
      </w:r>
    </w:p>
    <w:p w14:paraId="0619CFAA" w14:textId="77777777" w:rsidR="00D40D55" w:rsidRDefault="00D40D55" w:rsidP="00D043DC">
      <w:pPr>
        <w:pStyle w:val="Brdtext"/>
        <w:spacing w:line="240" w:lineRule="auto"/>
      </w:pPr>
    </w:p>
    <w:p w14:paraId="274063D5" w14:textId="77777777" w:rsidR="00D40D55" w:rsidRPr="00D40D55" w:rsidRDefault="00D40D55" w:rsidP="00D043DC">
      <w:pPr>
        <w:pStyle w:val="Brdtext"/>
        <w:spacing w:line="240" w:lineRule="auto"/>
        <w:ind w:left="0"/>
        <w:rPr>
          <w:i/>
          <w:iCs/>
        </w:rPr>
      </w:pPr>
      <w:r w:rsidRPr="00D40D55">
        <w:rPr>
          <w:i/>
          <w:lang w:bidi="en-GB"/>
        </w:rPr>
        <w:t>Programmes currently offered:</w:t>
      </w:r>
    </w:p>
    <w:p w14:paraId="6C42A942" w14:textId="15F86396" w:rsidR="00D40D55" w:rsidRDefault="00AE3939" w:rsidP="00D043DC">
      <w:pPr>
        <w:pStyle w:val="Brdtext"/>
        <w:spacing w:line="240" w:lineRule="auto"/>
        <w:ind w:left="0"/>
      </w:pPr>
      <w:r w:rsidRPr="00AE3939">
        <w:rPr>
          <w:bCs/>
          <w:lang w:bidi="en-GB"/>
        </w:rPr>
        <w:t>W</w:t>
      </w:r>
      <w:r w:rsidR="00A958A9" w:rsidRPr="00AE3939">
        <w:rPr>
          <w:bCs/>
          <w:lang w:bidi="en-GB"/>
        </w:rPr>
        <w:t xml:space="preserve">ays </w:t>
      </w:r>
      <w:r w:rsidR="001B0A43">
        <w:rPr>
          <w:bCs/>
          <w:lang w:bidi="en-GB"/>
        </w:rPr>
        <w:t>to completion</w:t>
      </w:r>
      <w:r w:rsidR="00A958A9">
        <w:rPr>
          <w:lang w:bidi="en-GB"/>
        </w:rPr>
        <w:t xml:space="preserve"> </w:t>
      </w:r>
      <w:r>
        <w:rPr>
          <w:lang w:bidi="en-GB"/>
        </w:rPr>
        <w:t>– D</w:t>
      </w:r>
      <w:r w:rsidR="00D40D55">
        <w:rPr>
          <w:lang w:bidi="en-GB"/>
        </w:rPr>
        <w:t>egree</w:t>
      </w:r>
    </w:p>
    <w:p w14:paraId="546442BC" w14:textId="02374F94" w:rsidR="00D40D55" w:rsidRDefault="00D40D55" w:rsidP="00D043DC">
      <w:pPr>
        <w:pStyle w:val="Brdtext"/>
        <w:spacing w:line="240" w:lineRule="auto"/>
        <w:ind w:left="0"/>
      </w:pPr>
      <w:r w:rsidRPr="00AE3939">
        <w:rPr>
          <w:bCs/>
          <w:lang w:bidi="en-GB"/>
        </w:rPr>
        <w:t>Windows</w:t>
      </w:r>
      <w:r w:rsidR="0056782B">
        <w:rPr>
          <w:bCs/>
          <w:lang w:bidi="en-GB"/>
        </w:rPr>
        <w:t xml:space="preserve"> of opportunity</w:t>
      </w:r>
      <w:r>
        <w:rPr>
          <w:lang w:bidi="en-GB"/>
        </w:rPr>
        <w:t xml:space="preserve"> throughout the programme</w:t>
      </w:r>
    </w:p>
    <w:p w14:paraId="25610695" w14:textId="11B99320" w:rsidR="00D40D55" w:rsidRDefault="00D40D55" w:rsidP="00D043DC">
      <w:pPr>
        <w:pStyle w:val="Brdtext"/>
        <w:spacing w:line="240" w:lineRule="auto"/>
        <w:ind w:left="0"/>
      </w:pPr>
      <w:r>
        <w:rPr>
          <w:lang w:bidi="en-GB"/>
        </w:rPr>
        <w:t>Common</w:t>
      </w:r>
      <w:r w:rsidR="00AE3939">
        <w:rPr>
          <w:lang w:bidi="en-GB"/>
        </w:rPr>
        <w:t xml:space="preserve"> </w:t>
      </w:r>
      <w:r w:rsidR="00FB5F81">
        <w:rPr>
          <w:lang w:bidi="en-GB"/>
        </w:rPr>
        <w:t xml:space="preserve">courses </w:t>
      </w:r>
      <w:r>
        <w:rPr>
          <w:lang w:bidi="en-GB"/>
        </w:rPr>
        <w:t>for programmes</w:t>
      </w:r>
    </w:p>
    <w:p w14:paraId="16464544" w14:textId="77777777" w:rsidR="00D40D55" w:rsidRDefault="00D40D55" w:rsidP="00D043DC">
      <w:pPr>
        <w:pStyle w:val="Brdtext"/>
        <w:spacing w:line="240" w:lineRule="auto"/>
        <w:ind w:left="0"/>
      </w:pPr>
      <w:r>
        <w:rPr>
          <w:lang w:bidi="en-GB"/>
        </w:rPr>
        <w:t>Proposals for interconnection with the proposals for new educational profiles</w:t>
      </w:r>
    </w:p>
    <w:p w14:paraId="20DC11F4" w14:textId="77777777" w:rsidR="00D40D55" w:rsidRDefault="00D40D55" w:rsidP="00D043DC">
      <w:pPr>
        <w:pStyle w:val="Brdtext"/>
        <w:spacing w:line="240" w:lineRule="auto"/>
        <w:ind w:left="0"/>
      </w:pPr>
      <w:r>
        <w:rPr>
          <w:lang w:bidi="en-GB"/>
        </w:rPr>
        <w:t xml:space="preserve">How can we make current programmes flexible? </w:t>
      </w:r>
    </w:p>
    <w:p w14:paraId="35A985B9" w14:textId="77777777" w:rsidR="00D40D55" w:rsidRDefault="00D40D55" w:rsidP="00D043DC">
      <w:pPr>
        <w:pStyle w:val="Brdtext"/>
        <w:spacing w:line="240" w:lineRule="auto"/>
        <w:ind w:left="0"/>
      </w:pPr>
      <w:r>
        <w:rPr>
          <w:lang w:bidi="en-GB"/>
        </w:rPr>
        <w:t xml:space="preserve">What ensures the quality of an engineer at Dalarna University?  </w:t>
      </w:r>
    </w:p>
    <w:p w14:paraId="437BDA01" w14:textId="77777777" w:rsidR="00D40D55" w:rsidRDefault="00D40D55" w:rsidP="00D043DC">
      <w:pPr>
        <w:pStyle w:val="Brdtext"/>
        <w:spacing w:line="240" w:lineRule="auto"/>
      </w:pPr>
    </w:p>
    <w:p w14:paraId="0167435D" w14:textId="09349B2A" w:rsidR="00D40D55" w:rsidRDefault="00D40D55" w:rsidP="00D043DC">
      <w:pPr>
        <w:pStyle w:val="Brdtext"/>
        <w:spacing w:line="240" w:lineRule="auto"/>
        <w:ind w:left="0"/>
        <w:rPr>
          <w:i/>
          <w:iCs/>
        </w:rPr>
      </w:pPr>
      <w:r w:rsidRPr="00D40D55">
        <w:rPr>
          <w:i/>
          <w:lang w:bidi="en-GB"/>
        </w:rPr>
        <w:t xml:space="preserve">In-depth study of the opportunities that will come with the new </w:t>
      </w:r>
      <w:r w:rsidR="00B05B03">
        <w:rPr>
          <w:i/>
          <w:lang w:bidi="en-GB"/>
        </w:rPr>
        <w:t>programme</w:t>
      </w:r>
      <w:r w:rsidR="00B05B03" w:rsidRPr="00D40D55">
        <w:rPr>
          <w:i/>
          <w:lang w:bidi="en-GB"/>
        </w:rPr>
        <w:t xml:space="preserve"> </w:t>
      </w:r>
      <w:r w:rsidRPr="00D40D55">
        <w:rPr>
          <w:i/>
          <w:lang w:bidi="en-GB"/>
        </w:rPr>
        <w:t>portfolio:</w:t>
      </w:r>
    </w:p>
    <w:p w14:paraId="719008F2" w14:textId="77777777" w:rsidR="00D40D55" w:rsidRPr="00D40D55" w:rsidRDefault="00D40D55" w:rsidP="00D043DC">
      <w:pPr>
        <w:pStyle w:val="Brdtext"/>
        <w:spacing w:line="240" w:lineRule="auto"/>
        <w:ind w:left="0"/>
        <w:rPr>
          <w:i/>
          <w:iCs/>
        </w:rPr>
      </w:pPr>
      <w:r>
        <w:rPr>
          <w:lang w:bidi="en-GB"/>
        </w:rPr>
        <w:t>How or in what way can we create, improve or clarify flexibility in terms of current programmes?</w:t>
      </w:r>
    </w:p>
    <w:p w14:paraId="3DB414AA" w14:textId="77777777" w:rsidR="00D40D55" w:rsidRDefault="00D40D55" w:rsidP="00D043DC">
      <w:pPr>
        <w:pStyle w:val="Brdtext"/>
        <w:spacing w:line="240" w:lineRule="auto"/>
        <w:ind w:left="0"/>
      </w:pPr>
      <w:r>
        <w:rPr>
          <w:lang w:bidi="en-GB"/>
        </w:rPr>
        <w:t>Net-based learning</w:t>
      </w:r>
    </w:p>
    <w:p w14:paraId="4089A097" w14:textId="77777777" w:rsidR="00D40D55" w:rsidRDefault="00D40D55" w:rsidP="00D043DC">
      <w:pPr>
        <w:pStyle w:val="Brdtext"/>
        <w:spacing w:line="240" w:lineRule="auto"/>
        <w:ind w:left="0"/>
      </w:pPr>
      <w:r>
        <w:rPr>
          <w:lang w:bidi="en-GB"/>
        </w:rPr>
        <w:t>Blended learning</w:t>
      </w:r>
    </w:p>
    <w:p w14:paraId="7AE28ABB" w14:textId="77777777" w:rsidR="00D40D55" w:rsidRPr="00B05B03" w:rsidRDefault="00D40D55" w:rsidP="00D043DC">
      <w:pPr>
        <w:pStyle w:val="Brdtext"/>
        <w:spacing w:line="240" w:lineRule="auto"/>
        <w:ind w:left="0"/>
        <w:rPr>
          <w:bCs/>
        </w:rPr>
      </w:pPr>
      <w:r w:rsidRPr="000B1015">
        <w:rPr>
          <w:bCs/>
          <w:lang w:bidi="en-GB"/>
        </w:rPr>
        <w:t>Cross-programme studies</w:t>
      </w:r>
    </w:p>
    <w:p w14:paraId="5FF12BE1" w14:textId="28A59D03" w:rsidR="00D40D55" w:rsidRDefault="00D40D55" w:rsidP="00D043DC">
      <w:pPr>
        <w:pStyle w:val="Brdtext"/>
        <w:spacing w:line="240" w:lineRule="auto"/>
        <w:ind w:left="0"/>
      </w:pPr>
      <w:r w:rsidRPr="000B1015">
        <w:rPr>
          <w:bCs/>
          <w:lang w:bidi="en-GB"/>
        </w:rPr>
        <w:t>Windows</w:t>
      </w:r>
      <w:r>
        <w:rPr>
          <w:lang w:bidi="en-GB"/>
        </w:rPr>
        <w:t xml:space="preserve"> </w:t>
      </w:r>
      <w:r w:rsidR="000B039C">
        <w:rPr>
          <w:lang w:bidi="en-GB"/>
        </w:rPr>
        <w:t xml:space="preserve">of opportunity </w:t>
      </w:r>
      <w:r>
        <w:rPr>
          <w:lang w:bidi="en-GB"/>
        </w:rPr>
        <w:t>during the period of study (for example, for international studies)</w:t>
      </w:r>
    </w:p>
    <w:p w14:paraId="422D51FF" w14:textId="77777777" w:rsidR="00D40D55" w:rsidRDefault="00D40D55" w:rsidP="00D043DC">
      <w:pPr>
        <w:pStyle w:val="Brdtext"/>
        <w:spacing w:line="240" w:lineRule="auto"/>
        <w:ind w:left="0"/>
      </w:pPr>
      <w:r>
        <w:rPr>
          <w:lang w:bidi="en-GB"/>
        </w:rPr>
        <w:t>Two admission rounds per year</w:t>
      </w:r>
    </w:p>
    <w:p w14:paraId="5FAF75C2" w14:textId="07B5C934" w:rsidR="00D40D55" w:rsidRDefault="00D40D55" w:rsidP="00D043DC">
      <w:pPr>
        <w:pStyle w:val="Brdtext"/>
        <w:spacing w:line="240" w:lineRule="auto"/>
        <w:ind w:left="0"/>
      </w:pPr>
      <w:r>
        <w:rPr>
          <w:lang w:bidi="en-GB"/>
        </w:rPr>
        <w:t xml:space="preserve">Degree (engineer, bachelor’s, </w:t>
      </w:r>
      <w:r>
        <w:rPr>
          <w:i/>
          <w:lang w:bidi="en-GB"/>
        </w:rPr>
        <w:t>högskoleexamen</w:t>
      </w:r>
      <w:r>
        <w:rPr>
          <w:lang w:bidi="en-GB"/>
        </w:rPr>
        <w:t xml:space="preserve"> other universities) </w:t>
      </w:r>
    </w:p>
    <w:p w14:paraId="6945704F" w14:textId="77777777" w:rsidR="00D40D55" w:rsidRDefault="00D40D55" w:rsidP="00D043DC">
      <w:pPr>
        <w:pStyle w:val="Brdtext"/>
        <w:spacing w:line="240" w:lineRule="auto"/>
        <w:ind w:left="0"/>
      </w:pPr>
      <w:r>
        <w:rPr>
          <w:lang w:bidi="en-GB"/>
        </w:rPr>
        <w:t xml:space="preserve">How is what the University currently offers adapted in terms of the proposed educational profiles? </w:t>
      </w:r>
    </w:p>
    <w:p w14:paraId="27F288ED" w14:textId="77777777" w:rsidR="00D40D55" w:rsidRDefault="00D40D55" w:rsidP="00D043DC">
      <w:pPr>
        <w:pStyle w:val="Brdtext"/>
        <w:spacing w:line="240" w:lineRule="auto"/>
        <w:ind w:left="0"/>
      </w:pPr>
      <w:r>
        <w:rPr>
          <w:lang w:bidi="en-GB"/>
        </w:rPr>
        <w:t>Synergy effects and opportunities</w:t>
      </w:r>
    </w:p>
    <w:p w14:paraId="1713F679" w14:textId="4AF25BD2" w:rsidR="00DC03A0" w:rsidRDefault="00D40D55" w:rsidP="00D043DC">
      <w:pPr>
        <w:pStyle w:val="Brdtext"/>
        <w:spacing w:line="240" w:lineRule="auto"/>
        <w:ind w:left="0"/>
      </w:pPr>
      <w:r>
        <w:rPr>
          <w:lang w:bidi="en-GB"/>
        </w:rPr>
        <w:t>Master’s level programmes</w:t>
      </w:r>
    </w:p>
    <w:p w14:paraId="477E7E8A" w14:textId="5AC94A99" w:rsidR="00DC03A0" w:rsidRDefault="00DC03A0" w:rsidP="00D043DC">
      <w:pPr>
        <w:pStyle w:val="Brdtext"/>
        <w:spacing w:line="240" w:lineRule="auto"/>
      </w:pPr>
    </w:p>
    <w:p w14:paraId="6956282E" w14:textId="2544654E" w:rsidR="001536E2" w:rsidRDefault="00DC03A0" w:rsidP="00D043DC">
      <w:pPr>
        <w:pStyle w:val="Brdtext"/>
        <w:spacing w:line="240" w:lineRule="auto"/>
        <w:ind w:left="0"/>
      </w:pPr>
      <w:r w:rsidRPr="003645CB">
        <w:rPr>
          <w:lang w:bidi="en-GB"/>
        </w:rPr>
        <w:t xml:space="preserve">Appendix </w:t>
      </w:r>
      <w:r w:rsidR="00FB5F81">
        <w:rPr>
          <w:lang w:bidi="en-GB"/>
        </w:rPr>
        <w:t>2</w:t>
      </w:r>
      <w:r w:rsidRPr="003645CB">
        <w:rPr>
          <w:lang w:bidi="en-GB"/>
        </w:rPr>
        <w:t xml:space="preserve"> </w:t>
      </w:r>
    </w:p>
    <w:p w14:paraId="1D703835" w14:textId="77777777" w:rsidR="003645CB" w:rsidRDefault="003645CB" w:rsidP="00D043DC">
      <w:pPr>
        <w:pStyle w:val="Brdtext"/>
        <w:spacing w:line="240" w:lineRule="auto"/>
        <w:ind w:left="0"/>
      </w:pPr>
    </w:p>
    <w:p w14:paraId="3CD73057" w14:textId="44105E57" w:rsidR="00DC03A0" w:rsidRPr="003645CB" w:rsidRDefault="00DC03A0" w:rsidP="00D043DC">
      <w:pPr>
        <w:pStyle w:val="Brdtext"/>
        <w:spacing w:line="240" w:lineRule="auto"/>
        <w:ind w:left="0"/>
        <w:rPr>
          <w:sz w:val="36"/>
          <w:szCs w:val="36"/>
        </w:rPr>
      </w:pPr>
      <w:r w:rsidRPr="003645CB">
        <w:rPr>
          <w:sz w:val="36"/>
          <w:szCs w:val="36"/>
          <w:lang w:bidi="en-GB"/>
        </w:rPr>
        <w:t xml:space="preserve">A </w:t>
      </w:r>
      <w:r w:rsidR="00F342CE">
        <w:rPr>
          <w:sz w:val="36"/>
          <w:szCs w:val="36"/>
          <w:lang w:bidi="en-GB"/>
        </w:rPr>
        <w:t>C</w:t>
      </w:r>
      <w:r w:rsidRPr="003645CB">
        <w:rPr>
          <w:sz w:val="36"/>
          <w:szCs w:val="36"/>
          <w:lang w:bidi="en-GB"/>
        </w:rPr>
        <w:t xml:space="preserve">ohesive </w:t>
      </w:r>
      <w:r w:rsidR="00F342CE">
        <w:rPr>
          <w:sz w:val="36"/>
          <w:szCs w:val="36"/>
          <w:lang w:bidi="en-GB"/>
        </w:rPr>
        <w:t>A</w:t>
      </w:r>
      <w:r w:rsidRPr="003645CB">
        <w:rPr>
          <w:sz w:val="36"/>
          <w:szCs w:val="36"/>
          <w:lang w:bidi="en-GB"/>
        </w:rPr>
        <w:t xml:space="preserve">cademic </w:t>
      </w:r>
      <w:r w:rsidR="00F342CE">
        <w:rPr>
          <w:sz w:val="36"/>
          <w:szCs w:val="36"/>
          <w:lang w:bidi="en-GB"/>
        </w:rPr>
        <w:t>E</w:t>
      </w:r>
      <w:r w:rsidRPr="003645CB">
        <w:rPr>
          <w:sz w:val="36"/>
          <w:szCs w:val="36"/>
          <w:lang w:bidi="en-GB"/>
        </w:rPr>
        <w:t>nvironment</w:t>
      </w:r>
      <w:r w:rsidR="00F342CE">
        <w:rPr>
          <w:sz w:val="36"/>
          <w:szCs w:val="36"/>
          <w:lang w:bidi="en-GB"/>
        </w:rPr>
        <w:t xml:space="preserve"> – a</w:t>
      </w:r>
      <w:r w:rsidRPr="003645CB">
        <w:rPr>
          <w:sz w:val="36"/>
          <w:szCs w:val="36"/>
          <w:lang w:bidi="en-GB"/>
        </w:rPr>
        <w:t>s defined in the Dalarna University Strategy 2020–2026</w:t>
      </w:r>
    </w:p>
    <w:p w14:paraId="4BDC59F7" w14:textId="5F74271B" w:rsidR="00DC03A0" w:rsidRDefault="00DC03A0" w:rsidP="00D043DC">
      <w:pPr>
        <w:pStyle w:val="Brdtext"/>
        <w:spacing w:line="240" w:lineRule="auto"/>
      </w:pPr>
    </w:p>
    <w:p w14:paraId="3E3EC23C" w14:textId="77777777" w:rsidR="00DC03A0" w:rsidRDefault="00DC03A0" w:rsidP="00D043DC">
      <w:pPr>
        <w:pStyle w:val="Brdtext"/>
        <w:spacing w:line="240" w:lineRule="auto"/>
        <w:ind w:left="0"/>
      </w:pPr>
      <w:r>
        <w:rPr>
          <w:lang w:bidi="en-GB"/>
        </w:rPr>
        <w:t xml:space="preserve">According to the Dalarna University Strategy, cohesive academic environments must be established where education and research strengthen each other. In such a cohesive environment, teachers / researchers in closely related subjects collaborate with complementary competencies based on the needs of research and education.  </w:t>
      </w:r>
    </w:p>
    <w:p w14:paraId="08AE596F" w14:textId="77777777" w:rsidR="00DC03A0" w:rsidRDefault="00DC03A0" w:rsidP="00D043DC">
      <w:pPr>
        <w:pStyle w:val="Brdtext"/>
        <w:spacing w:line="240" w:lineRule="auto"/>
      </w:pPr>
      <w:r>
        <w:rPr>
          <w:lang w:bidi="en-GB"/>
        </w:rPr>
        <w:t xml:space="preserve"> </w:t>
      </w:r>
    </w:p>
    <w:p w14:paraId="23A99E70" w14:textId="72C58B14" w:rsidR="00DC03A0" w:rsidRDefault="00DC03A0" w:rsidP="00D043DC">
      <w:pPr>
        <w:pStyle w:val="Brdtext"/>
        <w:spacing w:line="240" w:lineRule="auto"/>
        <w:ind w:left="0"/>
      </w:pPr>
      <w:r>
        <w:rPr>
          <w:lang w:bidi="en-GB"/>
        </w:rPr>
        <w:t xml:space="preserve">A cohesive academic environment is characterised by a sense of creativity and the ability to develop and improve, where analyses of what is happening in the world at large and a readiness to develop and innovate in relation to education, research and collaboration are important elements. The environment must have </w:t>
      </w:r>
      <w:r w:rsidR="000B1015">
        <w:rPr>
          <w:lang w:bidi="en-GB"/>
        </w:rPr>
        <w:t>sound</w:t>
      </w:r>
      <w:r>
        <w:rPr>
          <w:lang w:bidi="en-GB"/>
        </w:rPr>
        <w:t xml:space="preserve"> and </w:t>
      </w:r>
      <w:r w:rsidR="00234746">
        <w:rPr>
          <w:lang w:bidi="en-GB"/>
        </w:rPr>
        <w:t>well-</w:t>
      </w:r>
      <w:r>
        <w:rPr>
          <w:lang w:bidi="en-GB"/>
        </w:rPr>
        <w:t xml:space="preserve">established national and international contacts and well-developed collaboration with society at large, which contributes to strengthening and developing the quality of </w:t>
      </w:r>
      <w:r w:rsidR="00A2753B">
        <w:rPr>
          <w:lang w:bidi="en-GB"/>
        </w:rPr>
        <w:t xml:space="preserve">both </w:t>
      </w:r>
      <w:r>
        <w:rPr>
          <w:lang w:bidi="en-GB"/>
        </w:rPr>
        <w:t xml:space="preserve">education and research.  </w:t>
      </w:r>
    </w:p>
    <w:p w14:paraId="3D30017C" w14:textId="77777777" w:rsidR="00DC03A0" w:rsidRDefault="00DC03A0" w:rsidP="00D043DC">
      <w:pPr>
        <w:pStyle w:val="Brdtext"/>
        <w:spacing w:line="240" w:lineRule="auto"/>
      </w:pPr>
      <w:r>
        <w:rPr>
          <w:lang w:bidi="en-GB"/>
        </w:rPr>
        <w:t xml:space="preserve"> </w:t>
      </w:r>
    </w:p>
    <w:p w14:paraId="75B5C0DE" w14:textId="6A93F317" w:rsidR="00DC03A0" w:rsidRDefault="00DC03A0" w:rsidP="00D043DC">
      <w:pPr>
        <w:pStyle w:val="Brdtext"/>
        <w:spacing w:line="240" w:lineRule="auto"/>
        <w:ind w:left="0"/>
      </w:pPr>
      <w:r>
        <w:rPr>
          <w:lang w:bidi="en-GB"/>
        </w:rPr>
        <w:t xml:space="preserve">There must be close ties between education and research, which presupposes that the teaching has a sound scientific basis and that students acquire a scientific approach. The proximity that exists between different environments within Dalarna University will be used to develop innovative and inter-disciplinary research initiatives. Each research group must have a clear connection to one or more of the </w:t>
      </w:r>
      <w:r w:rsidR="008C5EFB">
        <w:rPr>
          <w:lang w:bidi="en-GB"/>
        </w:rPr>
        <w:t>U</w:t>
      </w:r>
      <w:r>
        <w:rPr>
          <w:lang w:bidi="en-GB"/>
        </w:rPr>
        <w:t>niversity's programmes at the undergraduate level, and must actively work to ensure that students have direct contact with the research environment</w:t>
      </w:r>
      <w:r w:rsidR="00310E49">
        <w:rPr>
          <w:lang w:bidi="en-GB"/>
        </w:rPr>
        <w:t xml:space="preserve"> and its activities</w:t>
      </w:r>
      <w:r>
        <w:rPr>
          <w:lang w:bidi="en-GB"/>
        </w:rPr>
        <w:t xml:space="preserve">.  </w:t>
      </w:r>
    </w:p>
    <w:p w14:paraId="58B50825" w14:textId="77777777" w:rsidR="00DC03A0" w:rsidRDefault="00DC03A0" w:rsidP="00D043DC">
      <w:pPr>
        <w:pStyle w:val="Brdtext"/>
        <w:spacing w:line="240" w:lineRule="auto"/>
      </w:pPr>
    </w:p>
    <w:p w14:paraId="34066B41" w14:textId="590408C8" w:rsidR="00DC03A0" w:rsidRDefault="00DC03A0" w:rsidP="00D043DC">
      <w:pPr>
        <w:pStyle w:val="Brdtext"/>
        <w:spacing w:line="240" w:lineRule="auto"/>
        <w:ind w:left="0"/>
      </w:pPr>
      <w:r>
        <w:rPr>
          <w:lang w:bidi="en-GB"/>
        </w:rPr>
        <w:t xml:space="preserve">In accordance with the Strategy, the fields of education that the University has prioritised must remain fixed, as must the main features of what the University currently offers. There must be a readiness to change what the University offers </w:t>
      </w:r>
      <w:r w:rsidR="00E821BB">
        <w:rPr>
          <w:lang w:bidi="en-GB"/>
        </w:rPr>
        <w:t xml:space="preserve">– </w:t>
      </w:r>
      <w:r>
        <w:rPr>
          <w:lang w:bidi="en-GB"/>
        </w:rPr>
        <w:t xml:space="preserve">including such changes that require </w:t>
      </w:r>
      <w:r w:rsidR="0072199F">
        <w:rPr>
          <w:lang w:bidi="en-GB"/>
        </w:rPr>
        <w:t>the</w:t>
      </w:r>
      <w:r>
        <w:rPr>
          <w:lang w:bidi="en-GB"/>
        </w:rPr>
        <w:t xml:space="preserve"> right to award other degrees </w:t>
      </w:r>
      <w:r w:rsidR="00E821BB">
        <w:rPr>
          <w:lang w:bidi="en-GB"/>
        </w:rPr>
        <w:t xml:space="preserve">– </w:t>
      </w:r>
      <w:r>
        <w:rPr>
          <w:lang w:bidi="en-GB"/>
        </w:rPr>
        <w:t>in response to pressing societal needs or demands from students and the University's collaborative partners.</w:t>
      </w:r>
    </w:p>
    <w:p w14:paraId="060D1080" w14:textId="77777777" w:rsidR="00DC03A0" w:rsidRPr="00A10241" w:rsidRDefault="00DC03A0" w:rsidP="00D043DC">
      <w:pPr>
        <w:pStyle w:val="Brdtext"/>
        <w:spacing w:line="240" w:lineRule="auto"/>
      </w:pPr>
    </w:p>
    <w:sectPr w:rsidR="00DC03A0" w:rsidRPr="00A10241" w:rsidSect="001536E2">
      <w:headerReference w:type="default" r:id="rId12"/>
      <w:footerReference w:type="default" r:id="rId13"/>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16DB" w14:textId="77777777" w:rsidR="00A6286E" w:rsidRDefault="00A6286E" w:rsidP="00532331">
      <w:pPr>
        <w:spacing w:after="0" w:line="240" w:lineRule="auto"/>
      </w:pPr>
      <w:r>
        <w:separator/>
      </w:r>
    </w:p>
  </w:endnote>
  <w:endnote w:type="continuationSeparator" w:id="0">
    <w:p w14:paraId="38AF7B7A" w14:textId="77777777" w:rsidR="00A6286E" w:rsidRDefault="00A6286E" w:rsidP="005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2FD" w14:textId="61D25A6C" w:rsidR="004120D0" w:rsidRDefault="004120D0">
    <w:pPr>
      <w:pStyle w:val="Sidfot"/>
    </w:pPr>
    <w:r>
      <w:rPr>
        <w:lang w:bidi="en-GB"/>
      </w:rPr>
      <w:br/>
    </w:r>
    <w:sdt>
      <w:sdtPr>
        <w:id w:val="-1168162041"/>
        <w:docPartObj>
          <w:docPartGallery w:val="Page Numbers (Bottom of Page)"/>
          <w:docPartUnique/>
        </w:docPartObj>
      </w:sdtPr>
      <w:sdtEndPr/>
      <w:sdtContent>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r>
          <w:rPr>
            <w:lang w:bidi="en-GB"/>
          </w:rPr>
          <w:t xml:space="preserve">                    </w:t>
        </w:r>
        <w:r>
          <w:rPr>
            <w:lang w:bidi="en-GB"/>
          </w:rPr>
          <w:tab/>
        </w:r>
        <w:r>
          <w:rPr>
            <w:lang w:bidi="en-GB"/>
          </w:rPr>
          <w:tab/>
        </w:r>
        <w:r w:rsidRPr="00F2644D">
          <w:rPr>
            <w:lang w:bidi="en-GB"/>
          </w:rPr>
          <w:t>Technology 500, 2021-04-13</w:t>
        </w:r>
      </w:sdtContent>
    </w:sdt>
  </w:p>
  <w:p w14:paraId="7DA9CE1B" w14:textId="5E18E9F5" w:rsidR="004120D0" w:rsidRPr="004D79FA" w:rsidRDefault="004120D0" w:rsidP="00C5291A">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AC3B" w14:textId="77777777" w:rsidR="00A6286E" w:rsidRDefault="00A6286E" w:rsidP="00532331">
      <w:pPr>
        <w:spacing w:after="0" w:line="240" w:lineRule="auto"/>
      </w:pPr>
      <w:r>
        <w:separator/>
      </w:r>
    </w:p>
  </w:footnote>
  <w:footnote w:type="continuationSeparator" w:id="0">
    <w:p w14:paraId="266DF6D9" w14:textId="77777777" w:rsidR="00A6286E" w:rsidRDefault="00A6286E" w:rsidP="0053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5CC" w14:textId="17E85DB6" w:rsidR="004120D0" w:rsidRDefault="004120D0">
    <w:pPr>
      <w:pStyle w:val="Sidhuvud"/>
      <w:jc w:val="right"/>
    </w:pPr>
  </w:p>
  <w:p w14:paraId="7D712BCF" w14:textId="77777777" w:rsidR="004120D0" w:rsidRDefault="004120D0" w:rsidP="00585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48F5A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DA1CDED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467B1A"/>
    <w:multiLevelType w:val="hybridMultilevel"/>
    <w:tmpl w:val="A94AF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24063B"/>
    <w:multiLevelType w:val="hybridMultilevel"/>
    <w:tmpl w:val="64D22C20"/>
    <w:lvl w:ilvl="0" w:tplc="33EC5E16">
      <w:start w:val="1"/>
      <w:numFmt w:val="bullet"/>
      <w:lvlText w:val="•"/>
      <w:lvlJc w:val="left"/>
      <w:pPr>
        <w:tabs>
          <w:tab w:val="num" w:pos="720"/>
        </w:tabs>
        <w:ind w:left="720" w:hanging="360"/>
      </w:pPr>
      <w:rPr>
        <w:rFonts w:ascii="Times New Roman" w:hAnsi="Times New Roman" w:hint="default"/>
      </w:rPr>
    </w:lvl>
    <w:lvl w:ilvl="1" w:tplc="07A48262" w:tentative="1">
      <w:start w:val="1"/>
      <w:numFmt w:val="bullet"/>
      <w:lvlText w:val="•"/>
      <w:lvlJc w:val="left"/>
      <w:pPr>
        <w:tabs>
          <w:tab w:val="num" w:pos="1440"/>
        </w:tabs>
        <w:ind w:left="1440" w:hanging="360"/>
      </w:pPr>
      <w:rPr>
        <w:rFonts w:ascii="Times New Roman" w:hAnsi="Times New Roman" w:hint="default"/>
      </w:rPr>
    </w:lvl>
    <w:lvl w:ilvl="2" w:tplc="5C14C282" w:tentative="1">
      <w:start w:val="1"/>
      <w:numFmt w:val="bullet"/>
      <w:lvlText w:val="•"/>
      <w:lvlJc w:val="left"/>
      <w:pPr>
        <w:tabs>
          <w:tab w:val="num" w:pos="2160"/>
        </w:tabs>
        <w:ind w:left="2160" w:hanging="360"/>
      </w:pPr>
      <w:rPr>
        <w:rFonts w:ascii="Times New Roman" w:hAnsi="Times New Roman" w:hint="default"/>
      </w:rPr>
    </w:lvl>
    <w:lvl w:ilvl="3" w:tplc="8B42D51E" w:tentative="1">
      <w:start w:val="1"/>
      <w:numFmt w:val="bullet"/>
      <w:lvlText w:val="•"/>
      <w:lvlJc w:val="left"/>
      <w:pPr>
        <w:tabs>
          <w:tab w:val="num" w:pos="2880"/>
        </w:tabs>
        <w:ind w:left="2880" w:hanging="360"/>
      </w:pPr>
      <w:rPr>
        <w:rFonts w:ascii="Times New Roman" w:hAnsi="Times New Roman" w:hint="default"/>
      </w:rPr>
    </w:lvl>
    <w:lvl w:ilvl="4" w:tplc="80B04AE2" w:tentative="1">
      <w:start w:val="1"/>
      <w:numFmt w:val="bullet"/>
      <w:lvlText w:val="•"/>
      <w:lvlJc w:val="left"/>
      <w:pPr>
        <w:tabs>
          <w:tab w:val="num" w:pos="3600"/>
        </w:tabs>
        <w:ind w:left="3600" w:hanging="360"/>
      </w:pPr>
      <w:rPr>
        <w:rFonts w:ascii="Times New Roman" w:hAnsi="Times New Roman" w:hint="default"/>
      </w:rPr>
    </w:lvl>
    <w:lvl w:ilvl="5" w:tplc="24C6173E" w:tentative="1">
      <w:start w:val="1"/>
      <w:numFmt w:val="bullet"/>
      <w:lvlText w:val="•"/>
      <w:lvlJc w:val="left"/>
      <w:pPr>
        <w:tabs>
          <w:tab w:val="num" w:pos="4320"/>
        </w:tabs>
        <w:ind w:left="4320" w:hanging="360"/>
      </w:pPr>
      <w:rPr>
        <w:rFonts w:ascii="Times New Roman" w:hAnsi="Times New Roman" w:hint="default"/>
      </w:rPr>
    </w:lvl>
    <w:lvl w:ilvl="6" w:tplc="F524EF3C" w:tentative="1">
      <w:start w:val="1"/>
      <w:numFmt w:val="bullet"/>
      <w:lvlText w:val="•"/>
      <w:lvlJc w:val="left"/>
      <w:pPr>
        <w:tabs>
          <w:tab w:val="num" w:pos="5040"/>
        </w:tabs>
        <w:ind w:left="5040" w:hanging="360"/>
      </w:pPr>
      <w:rPr>
        <w:rFonts w:ascii="Times New Roman" w:hAnsi="Times New Roman" w:hint="default"/>
      </w:rPr>
    </w:lvl>
    <w:lvl w:ilvl="7" w:tplc="7B68C2AE" w:tentative="1">
      <w:start w:val="1"/>
      <w:numFmt w:val="bullet"/>
      <w:lvlText w:val="•"/>
      <w:lvlJc w:val="left"/>
      <w:pPr>
        <w:tabs>
          <w:tab w:val="num" w:pos="5760"/>
        </w:tabs>
        <w:ind w:left="5760" w:hanging="360"/>
      </w:pPr>
      <w:rPr>
        <w:rFonts w:ascii="Times New Roman" w:hAnsi="Times New Roman" w:hint="default"/>
      </w:rPr>
    </w:lvl>
    <w:lvl w:ilvl="8" w:tplc="48042F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41454"/>
    <w:multiLevelType w:val="hybridMultilevel"/>
    <w:tmpl w:val="FCFAA702"/>
    <w:lvl w:ilvl="0" w:tplc="814CC24E">
      <w:start w:val="1"/>
      <w:numFmt w:val="bullet"/>
      <w:lvlText w:val="•"/>
      <w:lvlJc w:val="left"/>
      <w:pPr>
        <w:tabs>
          <w:tab w:val="num" w:pos="720"/>
        </w:tabs>
        <w:ind w:left="720" w:hanging="360"/>
      </w:pPr>
      <w:rPr>
        <w:rFonts w:ascii="Arial" w:hAnsi="Arial" w:hint="default"/>
      </w:rPr>
    </w:lvl>
    <w:lvl w:ilvl="1" w:tplc="B6FEC8DE" w:tentative="1">
      <w:start w:val="1"/>
      <w:numFmt w:val="bullet"/>
      <w:lvlText w:val="•"/>
      <w:lvlJc w:val="left"/>
      <w:pPr>
        <w:tabs>
          <w:tab w:val="num" w:pos="1440"/>
        </w:tabs>
        <w:ind w:left="1440" w:hanging="360"/>
      </w:pPr>
      <w:rPr>
        <w:rFonts w:ascii="Arial" w:hAnsi="Arial" w:hint="default"/>
      </w:rPr>
    </w:lvl>
    <w:lvl w:ilvl="2" w:tplc="99A871BE" w:tentative="1">
      <w:start w:val="1"/>
      <w:numFmt w:val="bullet"/>
      <w:lvlText w:val="•"/>
      <w:lvlJc w:val="left"/>
      <w:pPr>
        <w:tabs>
          <w:tab w:val="num" w:pos="2160"/>
        </w:tabs>
        <w:ind w:left="2160" w:hanging="360"/>
      </w:pPr>
      <w:rPr>
        <w:rFonts w:ascii="Arial" w:hAnsi="Arial" w:hint="default"/>
      </w:rPr>
    </w:lvl>
    <w:lvl w:ilvl="3" w:tplc="E0D299F2" w:tentative="1">
      <w:start w:val="1"/>
      <w:numFmt w:val="bullet"/>
      <w:lvlText w:val="•"/>
      <w:lvlJc w:val="left"/>
      <w:pPr>
        <w:tabs>
          <w:tab w:val="num" w:pos="2880"/>
        </w:tabs>
        <w:ind w:left="2880" w:hanging="360"/>
      </w:pPr>
      <w:rPr>
        <w:rFonts w:ascii="Arial" w:hAnsi="Arial" w:hint="default"/>
      </w:rPr>
    </w:lvl>
    <w:lvl w:ilvl="4" w:tplc="800CE1B0" w:tentative="1">
      <w:start w:val="1"/>
      <w:numFmt w:val="bullet"/>
      <w:lvlText w:val="•"/>
      <w:lvlJc w:val="left"/>
      <w:pPr>
        <w:tabs>
          <w:tab w:val="num" w:pos="3600"/>
        </w:tabs>
        <w:ind w:left="3600" w:hanging="360"/>
      </w:pPr>
      <w:rPr>
        <w:rFonts w:ascii="Arial" w:hAnsi="Arial" w:hint="default"/>
      </w:rPr>
    </w:lvl>
    <w:lvl w:ilvl="5" w:tplc="B47EE666" w:tentative="1">
      <w:start w:val="1"/>
      <w:numFmt w:val="bullet"/>
      <w:lvlText w:val="•"/>
      <w:lvlJc w:val="left"/>
      <w:pPr>
        <w:tabs>
          <w:tab w:val="num" w:pos="4320"/>
        </w:tabs>
        <w:ind w:left="4320" w:hanging="360"/>
      </w:pPr>
      <w:rPr>
        <w:rFonts w:ascii="Arial" w:hAnsi="Arial" w:hint="default"/>
      </w:rPr>
    </w:lvl>
    <w:lvl w:ilvl="6" w:tplc="78A6FB02" w:tentative="1">
      <w:start w:val="1"/>
      <w:numFmt w:val="bullet"/>
      <w:lvlText w:val="•"/>
      <w:lvlJc w:val="left"/>
      <w:pPr>
        <w:tabs>
          <w:tab w:val="num" w:pos="5040"/>
        </w:tabs>
        <w:ind w:left="5040" w:hanging="360"/>
      </w:pPr>
      <w:rPr>
        <w:rFonts w:ascii="Arial" w:hAnsi="Arial" w:hint="default"/>
      </w:rPr>
    </w:lvl>
    <w:lvl w:ilvl="7" w:tplc="152EE1B0" w:tentative="1">
      <w:start w:val="1"/>
      <w:numFmt w:val="bullet"/>
      <w:lvlText w:val="•"/>
      <w:lvlJc w:val="left"/>
      <w:pPr>
        <w:tabs>
          <w:tab w:val="num" w:pos="5760"/>
        </w:tabs>
        <w:ind w:left="5760" w:hanging="360"/>
      </w:pPr>
      <w:rPr>
        <w:rFonts w:ascii="Arial" w:hAnsi="Arial" w:hint="default"/>
      </w:rPr>
    </w:lvl>
    <w:lvl w:ilvl="8" w:tplc="BEBCE0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CE5B92"/>
    <w:multiLevelType w:val="hybridMultilevel"/>
    <w:tmpl w:val="834EBB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AB1E3D"/>
    <w:multiLevelType w:val="hybridMultilevel"/>
    <w:tmpl w:val="8DC411FA"/>
    <w:lvl w:ilvl="0" w:tplc="144CE5A0">
      <w:start w:val="1"/>
      <w:numFmt w:val="bullet"/>
      <w:lvlText w:val="•"/>
      <w:lvlJc w:val="left"/>
      <w:pPr>
        <w:tabs>
          <w:tab w:val="num" w:pos="720"/>
        </w:tabs>
        <w:ind w:left="720" w:hanging="360"/>
      </w:pPr>
      <w:rPr>
        <w:rFonts w:ascii="Arial" w:hAnsi="Arial" w:hint="default"/>
      </w:rPr>
    </w:lvl>
    <w:lvl w:ilvl="1" w:tplc="C4C8B474" w:tentative="1">
      <w:start w:val="1"/>
      <w:numFmt w:val="bullet"/>
      <w:lvlText w:val="•"/>
      <w:lvlJc w:val="left"/>
      <w:pPr>
        <w:tabs>
          <w:tab w:val="num" w:pos="1440"/>
        </w:tabs>
        <w:ind w:left="1440" w:hanging="360"/>
      </w:pPr>
      <w:rPr>
        <w:rFonts w:ascii="Arial" w:hAnsi="Arial" w:hint="default"/>
      </w:rPr>
    </w:lvl>
    <w:lvl w:ilvl="2" w:tplc="7C20477E" w:tentative="1">
      <w:start w:val="1"/>
      <w:numFmt w:val="bullet"/>
      <w:lvlText w:val="•"/>
      <w:lvlJc w:val="left"/>
      <w:pPr>
        <w:tabs>
          <w:tab w:val="num" w:pos="2160"/>
        </w:tabs>
        <w:ind w:left="2160" w:hanging="360"/>
      </w:pPr>
      <w:rPr>
        <w:rFonts w:ascii="Arial" w:hAnsi="Arial" w:hint="default"/>
      </w:rPr>
    </w:lvl>
    <w:lvl w:ilvl="3" w:tplc="25B281D0" w:tentative="1">
      <w:start w:val="1"/>
      <w:numFmt w:val="bullet"/>
      <w:lvlText w:val="•"/>
      <w:lvlJc w:val="left"/>
      <w:pPr>
        <w:tabs>
          <w:tab w:val="num" w:pos="2880"/>
        </w:tabs>
        <w:ind w:left="2880" w:hanging="360"/>
      </w:pPr>
      <w:rPr>
        <w:rFonts w:ascii="Arial" w:hAnsi="Arial" w:hint="default"/>
      </w:rPr>
    </w:lvl>
    <w:lvl w:ilvl="4" w:tplc="9FA272F8" w:tentative="1">
      <w:start w:val="1"/>
      <w:numFmt w:val="bullet"/>
      <w:lvlText w:val="•"/>
      <w:lvlJc w:val="left"/>
      <w:pPr>
        <w:tabs>
          <w:tab w:val="num" w:pos="3600"/>
        </w:tabs>
        <w:ind w:left="3600" w:hanging="360"/>
      </w:pPr>
      <w:rPr>
        <w:rFonts w:ascii="Arial" w:hAnsi="Arial" w:hint="default"/>
      </w:rPr>
    </w:lvl>
    <w:lvl w:ilvl="5" w:tplc="2CE0F4D8" w:tentative="1">
      <w:start w:val="1"/>
      <w:numFmt w:val="bullet"/>
      <w:lvlText w:val="•"/>
      <w:lvlJc w:val="left"/>
      <w:pPr>
        <w:tabs>
          <w:tab w:val="num" w:pos="4320"/>
        </w:tabs>
        <w:ind w:left="4320" w:hanging="360"/>
      </w:pPr>
      <w:rPr>
        <w:rFonts w:ascii="Arial" w:hAnsi="Arial" w:hint="default"/>
      </w:rPr>
    </w:lvl>
    <w:lvl w:ilvl="6" w:tplc="8B745EE2" w:tentative="1">
      <w:start w:val="1"/>
      <w:numFmt w:val="bullet"/>
      <w:lvlText w:val="•"/>
      <w:lvlJc w:val="left"/>
      <w:pPr>
        <w:tabs>
          <w:tab w:val="num" w:pos="5040"/>
        </w:tabs>
        <w:ind w:left="5040" w:hanging="360"/>
      </w:pPr>
      <w:rPr>
        <w:rFonts w:ascii="Arial" w:hAnsi="Arial" w:hint="default"/>
      </w:rPr>
    </w:lvl>
    <w:lvl w:ilvl="7" w:tplc="9D4E6300" w:tentative="1">
      <w:start w:val="1"/>
      <w:numFmt w:val="bullet"/>
      <w:lvlText w:val="•"/>
      <w:lvlJc w:val="left"/>
      <w:pPr>
        <w:tabs>
          <w:tab w:val="num" w:pos="5760"/>
        </w:tabs>
        <w:ind w:left="5760" w:hanging="360"/>
      </w:pPr>
      <w:rPr>
        <w:rFonts w:ascii="Arial" w:hAnsi="Arial" w:hint="default"/>
      </w:rPr>
    </w:lvl>
    <w:lvl w:ilvl="8" w:tplc="7130E0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D6C09"/>
    <w:multiLevelType w:val="hybridMultilevel"/>
    <w:tmpl w:val="BC14E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33FB2"/>
    <w:multiLevelType w:val="hybridMultilevel"/>
    <w:tmpl w:val="AACAB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7260E6"/>
    <w:multiLevelType w:val="hybridMultilevel"/>
    <w:tmpl w:val="31FC1436"/>
    <w:lvl w:ilvl="0" w:tplc="33EC5E16">
      <w:start w:val="1"/>
      <w:numFmt w:val="bullet"/>
      <w:lvlText w:val="•"/>
      <w:lvlJc w:val="left"/>
      <w:pPr>
        <w:tabs>
          <w:tab w:val="num" w:pos="1400"/>
        </w:tabs>
        <w:ind w:left="1400" w:hanging="360"/>
      </w:pPr>
      <w:rPr>
        <w:rFonts w:ascii="Times New Roman" w:hAnsi="Times New Roman"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0" w15:restartNumberingAfterBreak="0">
    <w:nsid w:val="414A0000"/>
    <w:multiLevelType w:val="hybridMultilevel"/>
    <w:tmpl w:val="7C9AA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0C0C4F"/>
    <w:multiLevelType w:val="hybridMultilevel"/>
    <w:tmpl w:val="A8C8A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8C3805"/>
    <w:multiLevelType w:val="hybridMultilevel"/>
    <w:tmpl w:val="A1244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292A2B"/>
    <w:multiLevelType w:val="hybridMultilevel"/>
    <w:tmpl w:val="E23230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24810B6"/>
    <w:multiLevelType w:val="hybridMultilevel"/>
    <w:tmpl w:val="9E467D34"/>
    <w:lvl w:ilvl="0" w:tplc="CC882856">
      <w:start w:val="1"/>
      <w:numFmt w:val="bullet"/>
      <w:lvlText w:val="•"/>
      <w:lvlJc w:val="left"/>
      <w:pPr>
        <w:tabs>
          <w:tab w:val="num" w:pos="720"/>
        </w:tabs>
        <w:ind w:left="720" w:hanging="360"/>
      </w:pPr>
      <w:rPr>
        <w:rFonts w:ascii="Arial" w:hAnsi="Arial" w:hint="default"/>
      </w:rPr>
    </w:lvl>
    <w:lvl w:ilvl="1" w:tplc="C824A94A" w:tentative="1">
      <w:start w:val="1"/>
      <w:numFmt w:val="bullet"/>
      <w:lvlText w:val="•"/>
      <w:lvlJc w:val="left"/>
      <w:pPr>
        <w:tabs>
          <w:tab w:val="num" w:pos="1440"/>
        </w:tabs>
        <w:ind w:left="1440" w:hanging="360"/>
      </w:pPr>
      <w:rPr>
        <w:rFonts w:ascii="Arial" w:hAnsi="Arial" w:hint="default"/>
      </w:rPr>
    </w:lvl>
    <w:lvl w:ilvl="2" w:tplc="13A62638" w:tentative="1">
      <w:start w:val="1"/>
      <w:numFmt w:val="bullet"/>
      <w:lvlText w:val="•"/>
      <w:lvlJc w:val="left"/>
      <w:pPr>
        <w:tabs>
          <w:tab w:val="num" w:pos="2160"/>
        </w:tabs>
        <w:ind w:left="2160" w:hanging="360"/>
      </w:pPr>
      <w:rPr>
        <w:rFonts w:ascii="Arial" w:hAnsi="Arial" w:hint="default"/>
      </w:rPr>
    </w:lvl>
    <w:lvl w:ilvl="3" w:tplc="B7408AC0" w:tentative="1">
      <w:start w:val="1"/>
      <w:numFmt w:val="bullet"/>
      <w:lvlText w:val="•"/>
      <w:lvlJc w:val="left"/>
      <w:pPr>
        <w:tabs>
          <w:tab w:val="num" w:pos="2880"/>
        </w:tabs>
        <w:ind w:left="2880" w:hanging="360"/>
      </w:pPr>
      <w:rPr>
        <w:rFonts w:ascii="Arial" w:hAnsi="Arial" w:hint="default"/>
      </w:rPr>
    </w:lvl>
    <w:lvl w:ilvl="4" w:tplc="57BAD352" w:tentative="1">
      <w:start w:val="1"/>
      <w:numFmt w:val="bullet"/>
      <w:lvlText w:val="•"/>
      <w:lvlJc w:val="left"/>
      <w:pPr>
        <w:tabs>
          <w:tab w:val="num" w:pos="3600"/>
        </w:tabs>
        <w:ind w:left="3600" w:hanging="360"/>
      </w:pPr>
      <w:rPr>
        <w:rFonts w:ascii="Arial" w:hAnsi="Arial" w:hint="default"/>
      </w:rPr>
    </w:lvl>
    <w:lvl w:ilvl="5" w:tplc="7FE27FD2" w:tentative="1">
      <w:start w:val="1"/>
      <w:numFmt w:val="bullet"/>
      <w:lvlText w:val="•"/>
      <w:lvlJc w:val="left"/>
      <w:pPr>
        <w:tabs>
          <w:tab w:val="num" w:pos="4320"/>
        </w:tabs>
        <w:ind w:left="4320" w:hanging="360"/>
      </w:pPr>
      <w:rPr>
        <w:rFonts w:ascii="Arial" w:hAnsi="Arial" w:hint="default"/>
      </w:rPr>
    </w:lvl>
    <w:lvl w:ilvl="6" w:tplc="3E10683E" w:tentative="1">
      <w:start w:val="1"/>
      <w:numFmt w:val="bullet"/>
      <w:lvlText w:val="•"/>
      <w:lvlJc w:val="left"/>
      <w:pPr>
        <w:tabs>
          <w:tab w:val="num" w:pos="5040"/>
        </w:tabs>
        <w:ind w:left="5040" w:hanging="360"/>
      </w:pPr>
      <w:rPr>
        <w:rFonts w:ascii="Arial" w:hAnsi="Arial" w:hint="default"/>
      </w:rPr>
    </w:lvl>
    <w:lvl w:ilvl="7" w:tplc="6A107070" w:tentative="1">
      <w:start w:val="1"/>
      <w:numFmt w:val="bullet"/>
      <w:lvlText w:val="•"/>
      <w:lvlJc w:val="left"/>
      <w:pPr>
        <w:tabs>
          <w:tab w:val="num" w:pos="5760"/>
        </w:tabs>
        <w:ind w:left="5760" w:hanging="360"/>
      </w:pPr>
      <w:rPr>
        <w:rFonts w:ascii="Arial" w:hAnsi="Arial" w:hint="default"/>
      </w:rPr>
    </w:lvl>
    <w:lvl w:ilvl="8" w:tplc="0E6A39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78492C"/>
    <w:multiLevelType w:val="hybridMultilevel"/>
    <w:tmpl w:val="A9861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456395"/>
    <w:multiLevelType w:val="hybridMultilevel"/>
    <w:tmpl w:val="38C2B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3831F2"/>
    <w:multiLevelType w:val="multilevel"/>
    <w:tmpl w:val="49140A5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7"/>
  </w:num>
  <w:num w:numId="2">
    <w:abstractNumId w:val="0"/>
  </w:num>
  <w:num w:numId="3">
    <w:abstractNumId w:val="1"/>
  </w:num>
  <w:num w:numId="4">
    <w:abstractNumId w:val="15"/>
  </w:num>
  <w:num w:numId="5">
    <w:abstractNumId w:val="5"/>
  </w:num>
  <w:num w:numId="6">
    <w:abstractNumId w:val="2"/>
  </w:num>
  <w:num w:numId="7">
    <w:abstractNumId w:val="13"/>
  </w:num>
  <w:num w:numId="8">
    <w:abstractNumId w:val="7"/>
  </w:num>
  <w:num w:numId="9">
    <w:abstractNumId w:val="11"/>
  </w:num>
  <w:num w:numId="10">
    <w:abstractNumId w:val="12"/>
  </w:num>
  <w:num w:numId="11">
    <w:abstractNumId w:val="8"/>
  </w:num>
  <w:num w:numId="12">
    <w:abstractNumId w:val="16"/>
  </w:num>
  <w:num w:numId="13">
    <w:abstractNumId w:val="10"/>
  </w:num>
  <w:num w:numId="14">
    <w:abstractNumId w:val="6"/>
  </w:num>
  <w:num w:numId="15">
    <w:abstractNumId w:val="14"/>
  </w:num>
  <w:num w:numId="16">
    <w:abstractNumId w:val="4"/>
  </w:num>
  <w:num w:numId="17">
    <w:abstractNumId w:val="3"/>
  </w:num>
  <w:num w:numId="18">
    <w:abstractNumId w:val="9"/>
  </w:num>
  <w:num w:numId="19">
    <w:abstractNumId w:val="9"/>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41"/>
    <w:rsid w:val="000012B7"/>
    <w:rsid w:val="000061F2"/>
    <w:rsid w:val="000078A3"/>
    <w:rsid w:val="00011BEA"/>
    <w:rsid w:val="00011EED"/>
    <w:rsid w:val="0001392C"/>
    <w:rsid w:val="0001417A"/>
    <w:rsid w:val="000157DF"/>
    <w:rsid w:val="00016482"/>
    <w:rsid w:val="00016758"/>
    <w:rsid w:val="00021959"/>
    <w:rsid w:val="000225F5"/>
    <w:rsid w:val="0002354F"/>
    <w:rsid w:val="0003048E"/>
    <w:rsid w:val="00036408"/>
    <w:rsid w:val="0004071D"/>
    <w:rsid w:val="00041F6A"/>
    <w:rsid w:val="00043E37"/>
    <w:rsid w:val="00047F24"/>
    <w:rsid w:val="00050178"/>
    <w:rsid w:val="00051F04"/>
    <w:rsid w:val="0005627A"/>
    <w:rsid w:val="00057923"/>
    <w:rsid w:val="000603E7"/>
    <w:rsid w:val="000629EA"/>
    <w:rsid w:val="0006444D"/>
    <w:rsid w:val="00064E3D"/>
    <w:rsid w:val="00065162"/>
    <w:rsid w:val="0006593A"/>
    <w:rsid w:val="00065A13"/>
    <w:rsid w:val="00070A41"/>
    <w:rsid w:val="00073011"/>
    <w:rsid w:val="0007352F"/>
    <w:rsid w:val="00075527"/>
    <w:rsid w:val="000812FA"/>
    <w:rsid w:val="00082ED9"/>
    <w:rsid w:val="00083471"/>
    <w:rsid w:val="000859C5"/>
    <w:rsid w:val="00086653"/>
    <w:rsid w:val="00091088"/>
    <w:rsid w:val="00097062"/>
    <w:rsid w:val="00097A6A"/>
    <w:rsid w:val="000A047A"/>
    <w:rsid w:val="000A04EA"/>
    <w:rsid w:val="000A1B06"/>
    <w:rsid w:val="000B039C"/>
    <w:rsid w:val="000B1015"/>
    <w:rsid w:val="000C0219"/>
    <w:rsid w:val="000C0F17"/>
    <w:rsid w:val="000C29FA"/>
    <w:rsid w:val="000C4A7A"/>
    <w:rsid w:val="000C5C32"/>
    <w:rsid w:val="000C7918"/>
    <w:rsid w:val="000D2878"/>
    <w:rsid w:val="000D6AB4"/>
    <w:rsid w:val="000E1460"/>
    <w:rsid w:val="000E3ED4"/>
    <w:rsid w:val="00100508"/>
    <w:rsid w:val="00102F42"/>
    <w:rsid w:val="00105CCF"/>
    <w:rsid w:val="00110EFD"/>
    <w:rsid w:val="00112040"/>
    <w:rsid w:val="00113284"/>
    <w:rsid w:val="001164E7"/>
    <w:rsid w:val="0011653D"/>
    <w:rsid w:val="00120009"/>
    <w:rsid w:val="00123DCB"/>
    <w:rsid w:val="00125F9B"/>
    <w:rsid w:val="00130FFF"/>
    <w:rsid w:val="0013402E"/>
    <w:rsid w:val="00140A23"/>
    <w:rsid w:val="00140E1C"/>
    <w:rsid w:val="00144223"/>
    <w:rsid w:val="00146645"/>
    <w:rsid w:val="001507ED"/>
    <w:rsid w:val="00151986"/>
    <w:rsid w:val="001536E2"/>
    <w:rsid w:val="00156770"/>
    <w:rsid w:val="00156C64"/>
    <w:rsid w:val="0016028D"/>
    <w:rsid w:val="001615BA"/>
    <w:rsid w:val="00161E61"/>
    <w:rsid w:val="00164A82"/>
    <w:rsid w:val="001652D8"/>
    <w:rsid w:val="001654D9"/>
    <w:rsid w:val="0017092E"/>
    <w:rsid w:val="00171BED"/>
    <w:rsid w:val="0018014A"/>
    <w:rsid w:val="001817E3"/>
    <w:rsid w:val="00181D41"/>
    <w:rsid w:val="001846D8"/>
    <w:rsid w:val="00184904"/>
    <w:rsid w:val="00185EFB"/>
    <w:rsid w:val="00187FA0"/>
    <w:rsid w:val="001A1D6C"/>
    <w:rsid w:val="001A3D29"/>
    <w:rsid w:val="001A6092"/>
    <w:rsid w:val="001A6E2C"/>
    <w:rsid w:val="001A7350"/>
    <w:rsid w:val="001B0A1B"/>
    <w:rsid w:val="001B0A43"/>
    <w:rsid w:val="001B4438"/>
    <w:rsid w:val="001B5D83"/>
    <w:rsid w:val="001B72EB"/>
    <w:rsid w:val="001B7823"/>
    <w:rsid w:val="001B7B60"/>
    <w:rsid w:val="001C1798"/>
    <w:rsid w:val="001C2F02"/>
    <w:rsid w:val="001C5CEA"/>
    <w:rsid w:val="001C7100"/>
    <w:rsid w:val="001E09EB"/>
    <w:rsid w:val="001E1E63"/>
    <w:rsid w:val="001E1EC6"/>
    <w:rsid w:val="001E4605"/>
    <w:rsid w:val="001E4A9B"/>
    <w:rsid w:val="001E5AB6"/>
    <w:rsid w:val="001E5F15"/>
    <w:rsid w:val="001E70EE"/>
    <w:rsid w:val="001F19FB"/>
    <w:rsid w:val="001F4214"/>
    <w:rsid w:val="001F62F9"/>
    <w:rsid w:val="001F6D1C"/>
    <w:rsid w:val="0020014B"/>
    <w:rsid w:val="00205AC2"/>
    <w:rsid w:val="002075F4"/>
    <w:rsid w:val="0021188F"/>
    <w:rsid w:val="0022176A"/>
    <w:rsid w:val="002221ED"/>
    <w:rsid w:val="00222DD1"/>
    <w:rsid w:val="00227613"/>
    <w:rsid w:val="00230546"/>
    <w:rsid w:val="00234746"/>
    <w:rsid w:val="0023483F"/>
    <w:rsid w:val="00234D08"/>
    <w:rsid w:val="0023654F"/>
    <w:rsid w:val="00236A87"/>
    <w:rsid w:val="0024230C"/>
    <w:rsid w:val="00242678"/>
    <w:rsid w:val="002436A2"/>
    <w:rsid w:val="00244E53"/>
    <w:rsid w:val="00245B34"/>
    <w:rsid w:val="00247563"/>
    <w:rsid w:val="00257C41"/>
    <w:rsid w:val="002657C8"/>
    <w:rsid w:val="0027061B"/>
    <w:rsid w:val="00270E86"/>
    <w:rsid w:val="00271D2B"/>
    <w:rsid w:val="00272159"/>
    <w:rsid w:val="0027283E"/>
    <w:rsid w:val="00272A63"/>
    <w:rsid w:val="00273738"/>
    <w:rsid w:val="00280666"/>
    <w:rsid w:val="0028303A"/>
    <w:rsid w:val="002833A0"/>
    <w:rsid w:val="002840FA"/>
    <w:rsid w:val="00285504"/>
    <w:rsid w:val="00286AEB"/>
    <w:rsid w:val="00291418"/>
    <w:rsid w:val="00292927"/>
    <w:rsid w:val="002929A3"/>
    <w:rsid w:val="002A3DBF"/>
    <w:rsid w:val="002A53EF"/>
    <w:rsid w:val="002A771D"/>
    <w:rsid w:val="002B2398"/>
    <w:rsid w:val="002B52DA"/>
    <w:rsid w:val="002C1161"/>
    <w:rsid w:val="002C3680"/>
    <w:rsid w:val="002C4016"/>
    <w:rsid w:val="002C55EB"/>
    <w:rsid w:val="002C7BE7"/>
    <w:rsid w:val="002D0D0D"/>
    <w:rsid w:val="002D101E"/>
    <w:rsid w:val="002D1A0F"/>
    <w:rsid w:val="002D23FE"/>
    <w:rsid w:val="002D2B12"/>
    <w:rsid w:val="002D5D7C"/>
    <w:rsid w:val="002D6845"/>
    <w:rsid w:val="002E2A3C"/>
    <w:rsid w:val="002E3CAA"/>
    <w:rsid w:val="002E44B7"/>
    <w:rsid w:val="002E4684"/>
    <w:rsid w:val="002E5789"/>
    <w:rsid w:val="002E7BA0"/>
    <w:rsid w:val="002F28F9"/>
    <w:rsid w:val="00300380"/>
    <w:rsid w:val="003033D9"/>
    <w:rsid w:val="003053AA"/>
    <w:rsid w:val="0030587C"/>
    <w:rsid w:val="003060A6"/>
    <w:rsid w:val="00310E49"/>
    <w:rsid w:val="003111AE"/>
    <w:rsid w:val="00312479"/>
    <w:rsid w:val="00315913"/>
    <w:rsid w:val="00316E6B"/>
    <w:rsid w:val="00320958"/>
    <w:rsid w:val="00321897"/>
    <w:rsid w:val="00324102"/>
    <w:rsid w:val="00324567"/>
    <w:rsid w:val="0032522C"/>
    <w:rsid w:val="003252B8"/>
    <w:rsid w:val="003308AB"/>
    <w:rsid w:val="003318AE"/>
    <w:rsid w:val="0033744B"/>
    <w:rsid w:val="003375D4"/>
    <w:rsid w:val="003434AA"/>
    <w:rsid w:val="00345E7E"/>
    <w:rsid w:val="00346AC0"/>
    <w:rsid w:val="003509CE"/>
    <w:rsid w:val="00350F52"/>
    <w:rsid w:val="00354D80"/>
    <w:rsid w:val="00360BEA"/>
    <w:rsid w:val="00361A70"/>
    <w:rsid w:val="003645CB"/>
    <w:rsid w:val="00370EA9"/>
    <w:rsid w:val="003744D6"/>
    <w:rsid w:val="00381A93"/>
    <w:rsid w:val="00383EA7"/>
    <w:rsid w:val="003843DF"/>
    <w:rsid w:val="00392EDC"/>
    <w:rsid w:val="00392F42"/>
    <w:rsid w:val="00394AD7"/>
    <w:rsid w:val="0039779C"/>
    <w:rsid w:val="003A565A"/>
    <w:rsid w:val="003A5750"/>
    <w:rsid w:val="003B1B4C"/>
    <w:rsid w:val="003B246A"/>
    <w:rsid w:val="003B3831"/>
    <w:rsid w:val="003B4BA2"/>
    <w:rsid w:val="003B5E48"/>
    <w:rsid w:val="003B70B1"/>
    <w:rsid w:val="003B79C6"/>
    <w:rsid w:val="003C00EB"/>
    <w:rsid w:val="003C3017"/>
    <w:rsid w:val="003C6E90"/>
    <w:rsid w:val="003C762C"/>
    <w:rsid w:val="003D05C2"/>
    <w:rsid w:val="003D09F8"/>
    <w:rsid w:val="003D2BD1"/>
    <w:rsid w:val="003D46C0"/>
    <w:rsid w:val="003D4B2C"/>
    <w:rsid w:val="003D7F31"/>
    <w:rsid w:val="003E00ED"/>
    <w:rsid w:val="003E1BD8"/>
    <w:rsid w:val="003E3158"/>
    <w:rsid w:val="003E3570"/>
    <w:rsid w:val="003E39A3"/>
    <w:rsid w:val="003E4177"/>
    <w:rsid w:val="003E6E10"/>
    <w:rsid w:val="003F1BD1"/>
    <w:rsid w:val="003F5BA2"/>
    <w:rsid w:val="003F73F8"/>
    <w:rsid w:val="003F7B6C"/>
    <w:rsid w:val="00406B27"/>
    <w:rsid w:val="0040788D"/>
    <w:rsid w:val="004120D0"/>
    <w:rsid w:val="00413F34"/>
    <w:rsid w:val="00414E03"/>
    <w:rsid w:val="00415C8F"/>
    <w:rsid w:val="0042106B"/>
    <w:rsid w:val="00421B60"/>
    <w:rsid w:val="0042471C"/>
    <w:rsid w:val="00425324"/>
    <w:rsid w:val="00425A94"/>
    <w:rsid w:val="00425B20"/>
    <w:rsid w:val="004262AE"/>
    <w:rsid w:val="004272B2"/>
    <w:rsid w:val="00434F4F"/>
    <w:rsid w:val="0044140E"/>
    <w:rsid w:val="00442F7C"/>
    <w:rsid w:val="004437A6"/>
    <w:rsid w:val="00445DB0"/>
    <w:rsid w:val="00447EA1"/>
    <w:rsid w:val="00453E30"/>
    <w:rsid w:val="004554EE"/>
    <w:rsid w:val="00455C14"/>
    <w:rsid w:val="00462E1B"/>
    <w:rsid w:val="004636AE"/>
    <w:rsid w:val="004709A1"/>
    <w:rsid w:val="00470F7C"/>
    <w:rsid w:val="004713AA"/>
    <w:rsid w:val="0047359D"/>
    <w:rsid w:val="00475A79"/>
    <w:rsid w:val="00482A1F"/>
    <w:rsid w:val="004849DC"/>
    <w:rsid w:val="00484EDF"/>
    <w:rsid w:val="004861C6"/>
    <w:rsid w:val="00487E8C"/>
    <w:rsid w:val="00491C90"/>
    <w:rsid w:val="00495D58"/>
    <w:rsid w:val="004A0D91"/>
    <w:rsid w:val="004A0F2F"/>
    <w:rsid w:val="004A39B3"/>
    <w:rsid w:val="004A658A"/>
    <w:rsid w:val="004A6860"/>
    <w:rsid w:val="004B24B4"/>
    <w:rsid w:val="004B2B0D"/>
    <w:rsid w:val="004B352E"/>
    <w:rsid w:val="004B4063"/>
    <w:rsid w:val="004B6ED9"/>
    <w:rsid w:val="004C0944"/>
    <w:rsid w:val="004C1F21"/>
    <w:rsid w:val="004C3B18"/>
    <w:rsid w:val="004C415B"/>
    <w:rsid w:val="004C47C2"/>
    <w:rsid w:val="004C72A7"/>
    <w:rsid w:val="004D0D15"/>
    <w:rsid w:val="004D2BF7"/>
    <w:rsid w:val="004D3064"/>
    <w:rsid w:val="004D7243"/>
    <w:rsid w:val="004D7384"/>
    <w:rsid w:val="004D79FA"/>
    <w:rsid w:val="004E1C79"/>
    <w:rsid w:val="004E48EF"/>
    <w:rsid w:val="004E51D4"/>
    <w:rsid w:val="004E57DA"/>
    <w:rsid w:val="004E5BCD"/>
    <w:rsid w:val="00501803"/>
    <w:rsid w:val="00503694"/>
    <w:rsid w:val="00503C1A"/>
    <w:rsid w:val="00504203"/>
    <w:rsid w:val="005046A5"/>
    <w:rsid w:val="00505604"/>
    <w:rsid w:val="00505964"/>
    <w:rsid w:val="00505D55"/>
    <w:rsid w:val="00512571"/>
    <w:rsid w:val="0051397F"/>
    <w:rsid w:val="00522106"/>
    <w:rsid w:val="005236E3"/>
    <w:rsid w:val="00523863"/>
    <w:rsid w:val="00523BB2"/>
    <w:rsid w:val="00525989"/>
    <w:rsid w:val="00525EED"/>
    <w:rsid w:val="00532331"/>
    <w:rsid w:val="00536CC0"/>
    <w:rsid w:val="005426C9"/>
    <w:rsid w:val="0054439F"/>
    <w:rsid w:val="00544B1D"/>
    <w:rsid w:val="00546205"/>
    <w:rsid w:val="005479F8"/>
    <w:rsid w:val="00557979"/>
    <w:rsid w:val="005608B9"/>
    <w:rsid w:val="00560ADF"/>
    <w:rsid w:val="0056132B"/>
    <w:rsid w:val="005623BA"/>
    <w:rsid w:val="00564295"/>
    <w:rsid w:val="00564955"/>
    <w:rsid w:val="0056782B"/>
    <w:rsid w:val="005713FE"/>
    <w:rsid w:val="00571B4D"/>
    <w:rsid w:val="00577C8E"/>
    <w:rsid w:val="00584E0D"/>
    <w:rsid w:val="005852C8"/>
    <w:rsid w:val="0058576E"/>
    <w:rsid w:val="005A6557"/>
    <w:rsid w:val="005A67DC"/>
    <w:rsid w:val="005B0131"/>
    <w:rsid w:val="005B33C6"/>
    <w:rsid w:val="005B4937"/>
    <w:rsid w:val="005B4C5C"/>
    <w:rsid w:val="005C2267"/>
    <w:rsid w:val="005C3540"/>
    <w:rsid w:val="005C4311"/>
    <w:rsid w:val="005C527A"/>
    <w:rsid w:val="005C52A0"/>
    <w:rsid w:val="005C5B66"/>
    <w:rsid w:val="005D1F52"/>
    <w:rsid w:val="005D29FA"/>
    <w:rsid w:val="005D30A7"/>
    <w:rsid w:val="005D459D"/>
    <w:rsid w:val="005D4692"/>
    <w:rsid w:val="005D4FDC"/>
    <w:rsid w:val="005E077C"/>
    <w:rsid w:val="005E45BE"/>
    <w:rsid w:val="005E460E"/>
    <w:rsid w:val="005E6463"/>
    <w:rsid w:val="005E6F6E"/>
    <w:rsid w:val="005F18F4"/>
    <w:rsid w:val="005F3823"/>
    <w:rsid w:val="005F3FD1"/>
    <w:rsid w:val="005F53F3"/>
    <w:rsid w:val="006000CA"/>
    <w:rsid w:val="00602575"/>
    <w:rsid w:val="00602DE0"/>
    <w:rsid w:val="00602E9A"/>
    <w:rsid w:val="0060404E"/>
    <w:rsid w:val="00604348"/>
    <w:rsid w:val="00607A63"/>
    <w:rsid w:val="00610458"/>
    <w:rsid w:val="0061403B"/>
    <w:rsid w:val="00615BBD"/>
    <w:rsid w:val="00617FAE"/>
    <w:rsid w:val="00620280"/>
    <w:rsid w:val="00623423"/>
    <w:rsid w:val="0062447D"/>
    <w:rsid w:val="00626D60"/>
    <w:rsid w:val="00631C48"/>
    <w:rsid w:val="00631F12"/>
    <w:rsid w:val="00636375"/>
    <w:rsid w:val="0063675A"/>
    <w:rsid w:val="00643368"/>
    <w:rsid w:val="00643F4F"/>
    <w:rsid w:val="006447E0"/>
    <w:rsid w:val="0065510B"/>
    <w:rsid w:val="00656E94"/>
    <w:rsid w:val="00657A47"/>
    <w:rsid w:val="00661C8B"/>
    <w:rsid w:val="0066313E"/>
    <w:rsid w:val="00663348"/>
    <w:rsid w:val="00664B81"/>
    <w:rsid w:val="006675FE"/>
    <w:rsid w:val="00670594"/>
    <w:rsid w:val="006716B7"/>
    <w:rsid w:val="0067235B"/>
    <w:rsid w:val="006756B9"/>
    <w:rsid w:val="006764B2"/>
    <w:rsid w:val="00676861"/>
    <w:rsid w:val="00677256"/>
    <w:rsid w:val="006811CA"/>
    <w:rsid w:val="0068130A"/>
    <w:rsid w:val="006821E7"/>
    <w:rsid w:val="00683BBB"/>
    <w:rsid w:val="00685AC6"/>
    <w:rsid w:val="00685C39"/>
    <w:rsid w:val="00687470"/>
    <w:rsid w:val="0069104B"/>
    <w:rsid w:val="006914CB"/>
    <w:rsid w:val="00692B3B"/>
    <w:rsid w:val="00694052"/>
    <w:rsid w:val="00694B0D"/>
    <w:rsid w:val="00695370"/>
    <w:rsid w:val="00696072"/>
    <w:rsid w:val="006961E9"/>
    <w:rsid w:val="00696242"/>
    <w:rsid w:val="006A1920"/>
    <w:rsid w:val="006A41DC"/>
    <w:rsid w:val="006A46C7"/>
    <w:rsid w:val="006B18DD"/>
    <w:rsid w:val="006B32EF"/>
    <w:rsid w:val="006B3EB1"/>
    <w:rsid w:val="006B6A8F"/>
    <w:rsid w:val="006C1003"/>
    <w:rsid w:val="006C2C94"/>
    <w:rsid w:val="006C49C7"/>
    <w:rsid w:val="006C6903"/>
    <w:rsid w:val="006C7577"/>
    <w:rsid w:val="006D08F3"/>
    <w:rsid w:val="006D0FE3"/>
    <w:rsid w:val="006D197F"/>
    <w:rsid w:val="006D4EBA"/>
    <w:rsid w:val="006D6315"/>
    <w:rsid w:val="006D6671"/>
    <w:rsid w:val="006D75B3"/>
    <w:rsid w:val="006E1312"/>
    <w:rsid w:val="006E58D2"/>
    <w:rsid w:val="006E6E50"/>
    <w:rsid w:val="006F1160"/>
    <w:rsid w:val="006F6D10"/>
    <w:rsid w:val="006F7DF0"/>
    <w:rsid w:val="00705E19"/>
    <w:rsid w:val="00706262"/>
    <w:rsid w:val="00707C12"/>
    <w:rsid w:val="00713CF9"/>
    <w:rsid w:val="00715789"/>
    <w:rsid w:val="00716B99"/>
    <w:rsid w:val="00716FBC"/>
    <w:rsid w:val="00720B6F"/>
    <w:rsid w:val="0072199F"/>
    <w:rsid w:val="00723E85"/>
    <w:rsid w:val="00733013"/>
    <w:rsid w:val="00734024"/>
    <w:rsid w:val="00734FFA"/>
    <w:rsid w:val="00735256"/>
    <w:rsid w:val="00735B95"/>
    <w:rsid w:val="00735C7F"/>
    <w:rsid w:val="00736AB1"/>
    <w:rsid w:val="00740DD2"/>
    <w:rsid w:val="007419E6"/>
    <w:rsid w:val="00742363"/>
    <w:rsid w:val="00742EDC"/>
    <w:rsid w:val="0074476A"/>
    <w:rsid w:val="00747298"/>
    <w:rsid w:val="00750B3A"/>
    <w:rsid w:val="00755565"/>
    <w:rsid w:val="00756A7E"/>
    <w:rsid w:val="00760E52"/>
    <w:rsid w:val="0076184F"/>
    <w:rsid w:val="007651DA"/>
    <w:rsid w:val="007653CB"/>
    <w:rsid w:val="0076697D"/>
    <w:rsid w:val="0077323D"/>
    <w:rsid w:val="00780580"/>
    <w:rsid w:val="00781146"/>
    <w:rsid w:val="00781F99"/>
    <w:rsid w:val="0078663C"/>
    <w:rsid w:val="00790BEB"/>
    <w:rsid w:val="00791B51"/>
    <w:rsid w:val="00794441"/>
    <w:rsid w:val="007956B8"/>
    <w:rsid w:val="00796A80"/>
    <w:rsid w:val="007A057A"/>
    <w:rsid w:val="007A0B6E"/>
    <w:rsid w:val="007A0D4F"/>
    <w:rsid w:val="007A3BE3"/>
    <w:rsid w:val="007A40F8"/>
    <w:rsid w:val="007A4B4B"/>
    <w:rsid w:val="007A76CF"/>
    <w:rsid w:val="007B2E7C"/>
    <w:rsid w:val="007B3226"/>
    <w:rsid w:val="007B7B05"/>
    <w:rsid w:val="007C057C"/>
    <w:rsid w:val="007C1DDF"/>
    <w:rsid w:val="007C301B"/>
    <w:rsid w:val="007C495E"/>
    <w:rsid w:val="007C6238"/>
    <w:rsid w:val="007D1BE0"/>
    <w:rsid w:val="007D3D2F"/>
    <w:rsid w:val="007D6CFD"/>
    <w:rsid w:val="007E37E5"/>
    <w:rsid w:val="007E6232"/>
    <w:rsid w:val="007F69DE"/>
    <w:rsid w:val="007F7A07"/>
    <w:rsid w:val="0080029C"/>
    <w:rsid w:val="008047DC"/>
    <w:rsid w:val="0081314B"/>
    <w:rsid w:val="00813F53"/>
    <w:rsid w:val="008141A4"/>
    <w:rsid w:val="00815F89"/>
    <w:rsid w:val="00816F7E"/>
    <w:rsid w:val="0082275F"/>
    <w:rsid w:val="008239A6"/>
    <w:rsid w:val="00823F46"/>
    <w:rsid w:val="00827D25"/>
    <w:rsid w:val="00830CFA"/>
    <w:rsid w:val="008331EA"/>
    <w:rsid w:val="0083360B"/>
    <w:rsid w:val="00843DDB"/>
    <w:rsid w:val="008449C3"/>
    <w:rsid w:val="0084537F"/>
    <w:rsid w:val="008477E8"/>
    <w:rsid w:val="00847830"/>
    <w:rsid w:val="00850000"/>
    <w:rsid w:val="008509B0"/>
    <w:rsid w:val="0085268F"/>
    <w:rsid w:val="00853EB4"/>
    <w:rsid w:val="008563A4"/>
    <w:rsid w:val="00857A0B"/>
    <w:rsid w:val="00861784"/>
    <w:rsid w:val="00861CB9"/>
    <w:rsid w:val="00863337"/>
    <w:rsid w:val="008638ED"/>
    <w:rsid w:val="00863F68"/>
    <w:rsid w:val="00865227"/>
    <w:rsid w:val="00866499"/>
    <w:rsid w:val="0086724B"/>
    <w:rsid w:val="00873314"/>
    <w:rsid w:val="00874F80"/>
    <w:rsid w:val="00875753"/>
    <w:rsid w:val="00877459"/>
    <w:rsid w:val="00883F2C"/>
    <w:rsid w:val="008856E4"/>
    <w:rsid w:val="00885B97"/>
    <w:rsid w:val="00887000"/>
    <w:rsid w:val="00891C9C"/>
    <w:rsid w:val="0089278B"/>
    <w:rsid w:val="00895463"/>
    <w:rsid w:val="00897D89"/>
    <w:rsid w:val="008A1508"/>
    <w:rsid w:val="008A3BF9"/>
    <w:rsid w:val="008A608D"/>
    <w:rsid w:val="008A7961"/>
    <w:rsid w:val="008B0166"/>
    <w:rsid w:val="008B21DA"/>
    <w:rsid w:val="008B5615"/>
    <w:rsid w:val="008B5E0A"/>
    <w:rsid w:val="008B5E26"/>
    <w:rsid w:val="008B5E95"/>
    <w:rsid w:val="008B7516"/>
    <w:rsid w:val="008B77C7"/>
    <w:rsid w:val="008C06E7"/>
    <w:rsid w:val="008C0E51"/>
    <w:rsid w:val="008C5EFB"/>
    <w:rsid w:val="008C62B7"/>
    <w:rsid w:val="008C665A"/>
    <w:rsid w:val="008C6AC4"/>
    <w:rsid w:val="008D5817"/>
    <w:rsid w:val="008D5FAF"/>
    <w:rsid w:val="008D6E56"/>
    <w:rsid w:val="008E1548"/>
    <w:rsid w:val="008E40C8"/>
    <w:rsid w:val="008E53F1"/>
    <w:rsid w:val="008F24E6"/>
    <w:rsid w:val="008F27B9"/>
    <w:rsid w:val="008F358E"/>
    <w:rsid w:val="008F46E5"/>
    <w:rsid w:val="008F5D9E"/>
    <w:rsid w:val="00900EC2"/>
    <w:rsid w:val="00901E64"/>
    <w:rsid w:val="00902782"/>
    <w:rsid w:val="00904252"/>
    <w:rsid w:val="00905728"/>
    <w:rsid w:val="00911FB7"/>
    <w:rsid w:val="00913768"/>
    <w:rsid w:val="00914402"/>
    <w:rsid w:val="009159E1"/>
    <w:rsid w:val="00915B8D"/>
    <w:rsid w:val="00934A95"/>
    <w:rsid w:val="00935709"/>
    <w:rsid w:val="00935A02"/>
    <w:rsid w:val="00936B67"/>
    <w:rsid w:val="009379BD"/>
    <w:rsid w:val="00940321"/>
    <w:rsid w:val="00941F59"/>
    <w:rsid w:val="00944A3E"/>
    <w:rsid w:val="00944CCD"/>
    <w:rsid w:val="009473C1"/>
    <w:rsid w:val="00947559"/>
    <w:rsid w:val="00947C04"/>
    <w:rsid w:val="00950445"/>
    <w:rsid w:val="0096090D"/>
    <w:rsid w:val="00967C46"/>
    <w:rsid w:val="00970929"/>
    <w:rsid w:val="00976BF9"/>
    <w:rsid w:val="00977FE8"/>
    <w:rsid w:val="00980436"/>
    <w:rsid w:val="00982320"/>
    <w:rsid w:val="0098387B"/>
    <w:rsid w:val="00987EFD"/>
    <w:rsid w:val="00990965"/>
    <w:rsid w:val="00990CFF"/>
    <w:rsid w:val="00991A96"/>
    <w:rsid w:val="00992F3F"/>
    <w:rsid w:val="00995D2A"/>
    <w:rsid w:val="00997F1E"/>
    <w:rsid w:val="009A1DB9"/>
    <w:rsid w:val="009A2738"/>
    <w:rsid w:val="009A375D"/>
    <w:rsid w:val="009A385F"/>
    <w:rsid w:val="009A40BC"/>
    <w:rsid w:val="009A5625"/>
    <w:rsid w:val="009A6F02"/>
    <w:rsid w:val="009B1C41"/>
    <w:rsid w:val="009B349D"/>
    <w:rsid w:val="009B3ABA"/>
    <w:rsid w:val="009B572F"/>
    <w:rsid w:val="009B5B9C"/>
    <w:rsid w:val="009C18E2"/>
    <w:rsid w:val="009C2091"/>
    <w:rsid w:val="009C2667"/>
    <w:rsid w:val="009C4377"/>
    <w:rsid w:val="009D72BB"/>
    <w:rsid w:val="009E03E4"/>
    <w:rsid w:val="009E0C81"/>
    <w:rsid w:val="009E1235"/>
    <w:rsid w:val="009F4E83"/>
    <w:rsid w:val="009F65A7"/>
    <w:rsid w:val="009F6BFB"/>
    <w:rsid w:val="009F6F1E"/>
    <w:rsid w:val="00A020D2"/>
    <w:rsid w:val="00A029B6"/>
    <w:rsid w:val="00A03B81"/>
    <w:rsid w:val="00A03BCE"/>
    <w:rsid w:val="00A0496E"/>
    <w:rsid w:val="00A10241"/>
    <w:rsid w:val="00A10CCD"/>
    <w:rsid w:val="00A116BA"/>
    <w:rsid w:val="00A129E0"/>
    <w:rsid w:val="00A144BE"/>
    <w:rsid w:val="00A16415"/>
    <w:rsid w:val="00A218CA"/>
    <w:rsid w:val="00A23067"/>
    <w:rsid w:val="00A24E33"/>
    <w:rsid w:val="00A2753B"/>
    <w:rsid w:val="00A302FD"/>
    <w:rsid w:val="00A31878"/>
    <w:rsid w:val="00A33525"/>
    <w:rsid w:val="00A34E2F"/>
    <w:rsid w:val="00A37D1B"/>
    <w:rsid w:val="00A44BD8"/>
    <w:rsid w:val="00A500A7"/>
    <w:rsid w:val="00A510DC"/>
    <w:rsid w:val="00A511B1"/>
    <w:rsid w:val="00A54A35"/>
    <w:rsid w:val="00A55F36"/>
    <w:rsid w:val="00A562C6"/>
    <w:rsid w:val="00A60612"/>
    <w:rsid w:val="00A60BBB"/>
    <w:rsid w:val="00A60D27"/>
    <w:rsid w:val="00A613B6"/>
    <w:rsid w:val="00A6286E"/>
    <w:rsid w:val="00A64A30"/>
    <w:rsid w:val="00A6536E"/>
    <w:rsid w:val="00A655D0"/>
    <w:rsid w:val="00A65745"/>
    <w:rsid w:val="00A6641C"/>
    <w:rsid w:val="00A73718"/>
    <w:rsid w:val="00A75D1D"/>
    <w:rsid w:val="00A764DE"/>
    <w:rsid w:val="00A76B16"/>
    <w:rsid w:val="00A80BFA"/>
    <w:rsid w:val="00A81423"/>
    <w:rsid w:val="00A82206"/>
    <w:rsid w:val="00A90690"/>
    <w:rsid w:val="00A92A0A"/>
    <w:rsid w:val="00A95283"/>
    <w:rsid w:val="00A958A9"/>
    <w:rsid w:val="00AA1237"/>
    <w:rsid w:val="00AA17D7"/>
    <w:rsid w:val="00AA250E"/>
    <w:rsid w:val="00AA45B9"/>
    <w:rsid w:val="00AA4F4D"/>
    <w:rsid w:val="00AA6CFD"/>
    <w:rsid w:val="00AB06AC"/>
    <w:rsid w:val="00AB10A2"/>
    <w:rsid w:val="00AB2C92"/>
    <w:rsid w:val="00AB64D3"/>
    <w:rsid w:val="00AC3DC2"/>
    <w:rsid w:val="00AC4DFC"/>
    <w:rsid w:val="00AD0080"/>
    <w:rsid w:val="00AD15ED"/>
    <w:rsid w:val="00AD3F26"/>
    <w:rsid w:val="00AE2DEF"/>
    <w:rsid w:val="00AE3835"/>
    <w:rsid w:val="00AE3939"/>
    <w:rsid w:val="00AE498A"/>
    <w:rsid w:val="00AE6F3F"/>
    <w:rsid w:val="00AE7142"/>
    <w:rsid w:val="00AF23F9"/>
    <w:rsid w:val="00B000A2"/>
    <w:rsid w:val="00B01862"/>
    <w:rsid w:val="00B02C48"/>
    <w:rsid w:val="00B04EB5"/>
    <w:rsid w:val="00B05B03"/>
    <w:rsid w:val="00B07882"/>
    <w:rsid w:val="00B1137B"/>
    <w:rsid w:val="00B11648"/>
    <w:rsid w:val="00B17260"/>
    <w:rsid w:val="00B2121E"/>
    <w:rsid w:val="00B23028"/>
    <w:rsid w:val="00B23585"/>
    <w:rsid w:val="00B27FC3"/>
    <w:rsid w:val="00B30982"/>
    <w:rsid w:val="00B31B0B"/>
    <w:rsid w:val="00B35B66"/>
    <w:rsid w:val="00B402EF"/>
    <w:rsid w:val="00B40D2F"/>
    <w:rsid w:val="00B450E5"/>
    <w:rsid w:val="00B46906"/>
    <w:rsid w:val="00B50FDD"/>
    <w:rsid w:val="00B526FC"/>
    <w:rsid w:val="00B55EEF"/>
    <w:rsid w:val="00B57131"/>
    <w:rsid w:val="00B60708"/>
    <w:rsid w:val="00B616B9"/>
    <w:rsid w:val="00B63598"/>
    <w:rsid w:val="00B6587B"/>
    <w:rsid w:val="00B70341"/>
    <w:rsid w:val="00B72369"/>
    <w:rsid w:val="00B7303B"/>
    <w:rsid w:val="00B73EF1"/>
    <w:rsid w:val="00B76B46"/>
    <w:rsid w:val="00B76F86"/>
    <w:rsid w:val="00B871BB"/>
    <w:rsid w:val="00B879C0"/>
    <w:rsid w:val="00B918BA"/>
    <w:rsid w:val="00B93CB1"/>
    <w:rsid w:val="00B9478B"/>
    <w:rsid w:val="00B94D2C"/>
    <w:rsid w:val="00BA0165"/>
    <w:rsid w:val="00BA2F62"/>
    <w:rsid w:val="00BA33CD"/>
    <w:rsid w:val="00BB0FB3"/>
    <w:rsid w:val="00BB1B9B"/>
    <w:rsid w:val="00BB2196"/>
    <w:rsid w:val="00BB28E9"/>
    <w:rsid w:val="00BB3F9A"/>
    <w:rsid w:val="00BB524B"/>
    <w:rsid w:val="00BB6D00"/>
    <w:rsid w:val="00BC0791"/>
    <w:rsid w:val="00BC6C7E"/>
    <w:rsid w:val="00BC6F61"/>
    <w:rsid w:val="00BC71EE"/>
    <w:rsid w:val="00BD04AE"/>
    <w:rsid w:val="00BD22A7"/>
    <w:rsid w:val="00BD2378"/>
    <w:rsid w:val="00BD2A63"/>
    <w:rsid w:val="00BD2FBF"/>
    <w:rsid w:val="00BE2367"/>
    <w:rsid w:val="00BF0353"/>
    <w:rsid w:val="00BF3C21"/>
    <w:rsid w:val="00BF4307"/>
    <w:rsid w:val="00BF4467"/>
    <w:rsid w:val="00BF63D1"/>
    <w:rsid w:val="00C018A8"/>
    <w:rsid w:val="00C01DC4"/>
    <w:rsid w:val="00C02CB8"/>
    <w:rsid w:val="00C10939"/>
    <w:rsid w:val="00C12BCD"/>
    <w:rsid w:val="00C13076"/>
    <w:rsid w:val="00C14406"/>
    <w:rsid w:val="00C1615C"/>
    <w:rsid w:val="00C170F5"/>
    <w:rsid w:val="00C213B7"/>
    <w:rsid w:val="00C24C48"/>
    <w:rsid w:val="00C323F1"/>
    <w:rsid w:val="00C32BD6"/>
    <w:rsid w:val="00C454BB"/>
    <w:rsid w:val="00C47146"/>
    <w:rsid w:val="00C5291A"/>
    <w:rsid w:val="00C54860"/>
    <w:rsid w:val="00C557C0"/>
    <w:rsid w:val="00C61649"/>
    <w:rsid w:val="00C70B30"/>
    <w:rsid w:val="00C71707"/>
    <w:rsid w:val="00C730BF"/>
    <w:rsid w:val="00C7500E"/>
    <w:rsid w:val="00C75917"/>
    <w:rsid w:val="00C75B0D"/>
    <w:rsid w:val="00C75EC3"/>
    <w:rsid w:val="00C85464"/>
    <w:rsid w:val="00C90422"/>
    <w:rsid w:val="00C93D24"/>
    <w:rsid w:val="00C940B5"/>
    <w:rsid w:val="00C96BC1"/>
    <w:rsid w:val="00C96E33"/>
    <w:rsid w:val="00CA0235"/>
    <w:rsid w:val="00CA1D6E"/>
    <w:rsid w:val="00CA3D34"/>
    <w:rsid w:val="00CA680F"/>
    <w:rsid w:val="00CB04BB"/>
    <w:rsid w:val="00CB1FA4"/>
    <w:rsid w:val="00CB58FF"/>
    <w:rsid w:val="00CC2972"/>
    <w:rsid w:val="00CC3642"/>
    <w:rsid w:val="00CC3C34"/>
    <w:rsid w:val="00CC4B04"/>
    <w:rsid w:val="00CC57DE"/>
    <w:rsid w:val="00CC71C5"/>
    <w:rsid w:val="00CD3D9B"/>
    <w:rsid w:val="00CD6D60"/>
    <w:rsid w:val="00CE4938"/>
    <w:rsid w:val="00CE6BDE"/>
    <w:rsid w:val="00CE73CE"/>
    <w:rsid w:val="00CF05E6"/>
    <w:rsid w:val="00CF196C"/>
    <w:rsid w:val="00CF4B8B"/>
    <w:rsid w:val="00CF6571"/>
    <w:rsid w:val="00D0008A"/>
    <w:rsid w:val="00D026B2"/>
    <w:rsid w:val="00D043DC"/>
    <w:rsid w:val="00D043FA"/>
    <w:rsid w:val="00D10394"/>
    <w:rsid w:val="00D139FC"/>
    <w:rsid w:val="00D2134C"/>
    <w:rsid w:val="00D21A2F"/>
    <w:rsid w:val="00D24D46"/>
    <w:rsid w:val="00D26993"/>
    <w:rsid w:val="00D26AAA"/>
    <w:rsid w:val="00D279B0"/>
    <w:rsid w:val="00D312C9"/>
    <w:rsid w:val="00D332A0"/>
    <w:rsid w:val="00D33501"/>
    <w:rsid w:val="00D337F1"/>
    <w:rsid w:val="00D34281"/>
    <w:rsid w:val="00D35924"/>
    <w:rsid w:val="00D37B6D"/>
    <w:rsid w:val="00D40D55"/>
    <w:rsid w:val="00D411CB"/>
    <w:rsid w:val="00D419D3"/>
    <w:rsid w:val="00D45DD5"/>
    <w:rsid w:val="00D50EBB"/>
    <w:rsid w:val="00D526E5"/>
    <w:rsid w:val="00D52B1F"/>
    <w:rsid w:val="00D52B5B"/>
    <w:rsid w:val="00D53828"/>
    <w:rsid w:val="00D57FB4"/>
    <w:rsid w:val="00D62484"/>
    <w:rsid w:val="00D62E1D"/>
    <w:rsid w:val="00D665D1"/>
    <w:rsid w:val="00D66DE3"/>
    <w:rsid w:val="00D8066B"/>
    <w:rsid w:val="00D85380"/>
    <w:rsid w:val="00D86DBA"/>
    <w:rsid w:val="00D87928"/>
    <w:rsid w:val="00D9401E"/>
    <w:rsid w:val="00D969C2"/>
    <w:rsid w:val="00D97412"/>
    <w:rsid w:val="00DA0CDB"/>
    <w:rsid w:val="00DA3335"/>
    <w:rsid w:val="00DA4690"/>
    <w:rsid w:val="00DB043B"/>
    <w:rsid w:val="00DB0705"/>
    <w:rsid w:val="00DB2603"/>
    <w:rsid w:val="00DB360D"/>
    <w:rsid w:val="00DB4F22"/>
    <w:rsid w:val="00DB6B3E"/>
    <w:rsid w:val="00DB6C28"/>
    <w:rsid w:val="00DC03A0"/>
    <w:rsid w:val="00DC27C3"/>
    <w:rsid w:val="00DC4311"/>
    <w:rsid w:val="00DC5794"/>
    <w:rsid w:val="00DC586B"/>
    <w:rsid w:val="00DC7ABB"/>
    <w:rsid w:val="00DD1E8D"/>
    <w:rsid w:val="00DD2678"/>
    <w:rsid w:val="00DD6405"/>
    <w:rsid w:val="00DE2DA3"/>
    <w:rsid w:val="00DE3FDB"/>
    <w:rsid w:val="00DE578D"/>
    <w:rsid w:val="00DE6580"/>
    <w:rsid w:val="00DF5A70"/>
    <w:rsid w:val="00E00750"/>
    <w:rsid w:val="00E039A8"/>
    <w:rsid w:val="00E05CB2"/>
    <w:rsid w:val="00E100BB"/>
    <w:rsid w:val="00E13AF0"/>
    <w:rsid w:val="00E13B17"/>
    <w:rsid w:val="00E142DE"/>
    <w:rsid w:val="00E1783B"/>
    <w:rsid w:val="00E21BCB"/>
    <w:rsid w:val="00E23480"/>
    <w:rsid w:val="00E241AC"/>
    <w:rsid w:val="00E25FBB"/>
    <w:rsid w:val="00E33FDB"/>
    <w:rsid w:val="00E4503A"/>
    <w:rsid w:val="00E450B9"/>
    <w:rsid w:val="00E47318"/>
    <w:rsid w:val="00E50E63"/>
    <w:rsid w:val="00E53C95"/>
    <w:rsid w:val="00E57B68"/>
    <w:rsid w:val="00E60C15"/>
    <w:rsid w:val="00E6100C"/>
    <w:rsid w:val="00E6310B"/>
    <w:rsid w:val="00E63126"/>
    <w:rsid w:val="00E63FE2"/>
    <w:rsid w:val="00E7297F"/>
    <w:rsid w:val="00E736B9"/>
    <w:rsid w:val="00E80741"/>
    <w:rsid w:val="00E821BB"/>
    <w:rsid w:val="00E84BD6"/>
    <w:rsid w:val="00E909D9"/>
    <w:rsid w:val="00E93420"/>
    <w:rsid w:val="00EA4D11"/>
    <w:rsid w:val="00EA6B22"/>
    <w:rsid w:val="00EB4E06"/>
    <w:rsid w:val="00EB56FD"/>
    <w:rsid w:val="00EC1CA3"/>
    <w:rsid w:val="00EC6399"/>
    <w:rsid w:val="00ED0502"/>
    <w:rsid w:val="00ED2124"/>
    <w:rsid w:val="00ED6BC5"/>
    <w:rsid w:val="00EE2E76"/>
    <w:rsid w:val="00EE3F9D"/>
    <w:rsid w:val="00EE7A06"/>
    <w:rsid w:val="00EF31C8"/>
    <w:rsid w:val="00EF32BF"/>
    <w:rsid w:val="00EF377D"/>
    <w:rsid w:val="00EF37B6"/>
    <w:rsid w:val="00EF4159"/>
    <w:rsid w:val="00EF4250"/>
    <w:rsid w:val="00EF4698"/>
    <w:rsid w:val="00EF4780"/>
    <w:rsid w:val="00EF4AF4"/>
    <w:rsid w:val="00EF4D73"/>
    <w:rsid w:val="00EF569F"/>
    <w:rsid w:val="00F006FA"/>
    <w:rsid w:val="00F00F8B"/>
    <w:rsid w:val="00F01CD3"/>
    <w:rsid w:val="00F10578"/>
    <w:rsid w:val="00F12B09"/>
    <w:rsid w:val="00F1698A"/>
    <w:rsid w:val="00F20236"/>
    <w:rsid w:val="00F203B2"/>
    <w:rsid w:val="00F21423"/>
    <w:rsid w:val="00F21820"/>
    <w:rsid w:val="00F21A3A"/>
    <w:rsid w:val="00F2644D"/>
    <w:rsid w:val="00F26C3F"/>
    <w:rsid w:val="00F30F1C"/>
    <w:rsid w:val="00F33D78"/>
    <w:rsid w:val="00F342CE"/>
    <w:rsid w:val="00F36E65"/>
    <w:rsid w:val="00F36F40"/>
    <w:rsid w:val="00F43B49"/>
    <w:rsid w:val="00F46DF5"/>
    <w:rsid w:val="00F51F57"/>
    <w:rsid w:val="00F53376"/>
    <w:rsid w:val="00F55DBF"/>
    <w:rsid w:val="00F62FF8"/>
    <w:rsid w:val="00F64651"/>
    <w:rsid w:val="00F65A9A"/>
    <w:rsid w:val="00F65D14"/>
    <w:rsid w:val="00F845DD"/>
    <w:rsid w:val="00F852F4"/>
    <w:rsid w:val="00F85C5E"/>
    <w:rsid w:val="00F93BB6"/>
    <w:rsid w:val="00F970B1"/>
    <w:rsid w:val="00F9778A"/>
    <w:rsid w:val="00F979F2"/>
    <w:rsid w:val="00FA5008"/>
    <w:rsid w:val="00FA6EA4"/>
    <w:rsid w:val="00FB12C1"/>
    <w:rsid w:val="00FB43A7"/>
    <w:rsid w:val="00FB46AF"/>
    <w:rsid w:val="00FB510A"/>
    <w:rsid w:val="00FB5F81"/>
    <w:rsid w:val="00FB64F9"/>
    <w:rsid w:val="00FD11A0"/>
    <w:rsid w:val="00FE65B6"/>
    <w:rsid w:val="00FF4167"/>
    <w:rsid w:val="00FF7B1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1D8FF"/>
  <w15:chartTrackingRefBased/>
  <w15:docId w15:val="{A7C88B23-7F4A-4C78-A4CA-C84AE2B5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A23"/>
    <w:rPr>
      <w:rFonts w:ascii="Times New Roman" w:hAnsi="Times New Roman"/>
    </w:rPr>
  </w:style>
  <w:style w:type="paragraph" w:styleId="Rubrik1">
    <w:name w:val="heading 1"/>
    <w:basedOn w:val="Normal"/>
    <w:next w:val="Brdtext"/>
    <w:link w:val="Rubrik1Char"/>
    <w:uiPriority w:val="9"/>
    <w:rsid w:val="00185EFB"/>
    <w:pPr>
      <w:keepNext/>
      <w:keepLines/>
      <w:numPr>
        <w:numId w:val="1"/>
      </w:numPr>
      <w:spacing w:before="480" w:after="0"/>
      <w:ind w:left="680" w:hanging="680"/>
      <w:outlineLvl w:val="0"/>
    </w:pPr>
    <w:rPr>
      <w:rFonts w:eastAsiaTheme="majorEastAsia" w:cstheme="majorBidi"/>
      <w:sz w:val="32"/>
      <w:szCs w:val="32"/>
    </w:rPr>
  </w:style>
  <w:style w:type="paragraph" w:styleId="Rubrik2">
    <w:name w:val="heading 2"/>
    <w:basedOn w:val="Normal"/>
    <w:next w:val="Brdtext"/>
    <w:link w:val="Rubrik2Char"/>
    <w:uiPriority w:val="9"/>
    <w:unhideWhenUsed/>
    <w:qFormat/>
    <w:rsid w:val="00425A94"/>
    <w:pPr>
      <w:keepNext/>
      <w:keepLines/>
      <w:numPr>
        <w:ilvl w:val="1"/>
        <w:numId w:val="1"/>
      </w:numPr>
      <w:spacing w:before="240" w:after="0"/>
      <w:ind w:left="680" w:hanging="680"/>
      <w:outlineLvl w:val="1"/>
    </w:pPr>
    <w:rPr>
      <w:rFonts w:eastAsiaTheme="majorEastAsia" w:cstheme="majorBidi"/>
      <w:sz w:val="28"/>
      <w:szCs w:val="26"/>
    </w:rPr>
  </w:style>
  <w:style w:type="paragraph" w:styleId="Rubrik3">
    <w:name w:val="heading 3"/>
    <w:basedOn w:val="Rubrik1"/>
    <w:next w:val="Brdtext"/>
    <w:link w:val="Rubrik3Char"/>
    <w:uiPriority w:val="9"/>
    <w:unhideWhenUsed/>
    <w:qFormat/>
    <w:rsid w:val="00501803"/>
    <w:pPr>
      <w:numPr>
        <w:ilvl w:val="2"/>
      </w:numPr>
      <w:spacing w:before="240"/>
      <w:ind w:left="680" w:hanging="680"/>
      <w:outlineLvl w:val="2"/>
    </w:pPr>
    <w:rPr>
      <w:b/>
      <w:sz w:val="24"/>
      <w:szCs w:val="24"/>
    </w:rPr>
  </w:style>
  <w:style w:type="paragraph" w:styleId="Rubrik4">
    <w:name w:val="heading 4"/>
    <w:basedOn w:val="Normal"/>
    <w:next w:val="Normal"/>
    <w:link w:val="Rubrik4Char"/>
    <w:uiPriority w:val="9"/>
    <w:unhideWhenUsed/>
    <w:qFormat/>
    <w:rsid w:val="003E31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3E31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3E31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3E31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3E31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E31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85EFB"/>
    <w:rPr>
      <w:rFonts w:ascii="Times New Roman" w:eastAsiaTheme="majorEastAsia" w:hAnsi="Times New Roman" w:cstheme="majorBidi"/>
      <w:sz w:val="32"/>
      <w:szCs w:val="32"/>
    </w:rPr>
  </w:style>
  <w:style w:type="character" w:customStyle="1" w:styleId="Rubrik2Char">
    <w:name w:val="Rubrik 2 Char"/>
    <w:basedOn w:val="Standardstycketeckensnitt"/>
    <w:link w:val="Rubrik2"/>
    <w:uiPriority w:val="9"/>
    <w:rsid w:val="00425A94"/>
    <w:rPr>
      <w:rFonts w:ascii="Times New Roman" w:eastAsiaTheme="majorEastAsia" w:hAnsi="Times New Roman" w:cstheme="majorBidi"/>
      <w:sz w:val="28"/>
      <w:szCs w:val="26"/>
    </w:rPr>
  </w:style>
  <w:style w:type="paragraph" w:styleId="Rubrik">
    <w:name w:val="Title"/>
    <w:basedOn w:val="Normal"/>
    <w:next w:val="Normal"/>
    <w:link w:val="RubrikChar"/>
    <w:uiPriority w:val="10"/>
    <w:qFormat/>
    <w:rsid w:val="00B57131"/>
    <w:pPr>
      <w:spacing w:before="240" w:after="120" w:line="240" w:lineRule="auto"/>
      <w:contextualSpacing/>
      <w:jc w:val="center"/>
    </w:pPr>
    <w:rPr>
      <w:rFonts w:eastAsiaTheme="majorEastAsia" w:cstheme="majorBidi"/>
      <w:spacing w:val="-10"/>
      <w:kern w:val="28"/>
      <w:sz w:val="40"/>
      <w:szCs w:val="56"/>
    </w:rPr>
  </w:style>
  <w:style w:type="character" w:customStyle="1" w:styleId="RubrikChar">
    <w:name w:val="Rubrik Char"/>
    <w:basedOn w:val="Standardstycketeckensnitt"/>
    <w:link w:val="Rubrik"/>
    <w:uiPriority w:val="10"/>
    <w:rsid w:val="00B57131"/>
    <w:rPr>
      <w:rFonts w:ascii="Arial" w:eastAsiaTheme="majorEastAsia" w:hAnsi="Arial" w:cstheme="majorBidi"/>
      <w:spacing w:val="-10"/>
      <w:kern w:val="28"/>
      <w:sz w:val="40"/>
      <w:szCs w:val="56"/>
    </w:rPr>
  </w:style>
  <w:style w:type="paragraph" w:styleId="Underrubrik">
    <w:name w:val="Subtitle"/>
    <w:basedOn w:val="Rubrik1"/>
    <w:next w:val="Brdtext"/>
    <w:link w:val="UnderrubrikChar"/>
    <w:uiPriority w:val="11"/>
    <w:qFormat/>
    <w:rsid w:val="00185EFB"/>
    <w:pPr>
      <w:numPr>
        <w:ilvl w:val="1"/>
        <w:numId w:val="0"/>
      </w:numPr>
      <w:spacing w:before="360"/>
      <w:ind w:left="680"/>
    </w:pPr>
    <w:rPr>
      <w:rFonts w:eastAsiaTheme="minorEastAsia"/>
    </w:rPr>
  </w:style>
  <w:style w:type="character" w:customStyle="1" w:styleId="UnderrubrikChar">
    <w:name w:val="Underrubrik Char"/>
    <w:basedOn w:val="Standardstycketeckensnitt"/>
    <w:link w:val="Underrubrik"/>
    <w:uiPriority w:val="11"/>
    <w:rsid w:val="00185EFB"/>
    <w:rPr>
      <w:rFonts w:ascii="Arial" w:eastAsiaTheme="minorEastAsia" w:hAnsi="Arial" w:cstheme="majorBidi"/>
      <w:sz w:val="32"/>
      <w:szCs w:val="32"/>
    </w:rPr>
  </w:style>
  <w:style w:type="paragraph" w:styleId="Numreradlista">
    <w:name w:val="List Number"/>
    <w:basedOn w:val="Normal"/>
    <w:next w:val="Brdtext"/>
    <w:uiPriority w:val="99"/>
    <w:unhideWhenUsed/>
    <w:rsid w:val="00425A94"/>
    <w:pPr>
      <w:numPr>
        <w:numId w:val="2"/>
      </w:numPr>
      <w:spacing w:before="120" w:after="120"/>
      <w:ind w:left="964" w:hanging="284"/>
      <w:contextualSpacing/>
    </w:pPr>
  </w:style>
  <w:style w:type="character" w:customStyle="1" w:styleId="Rubrik3Char">
    <w:name w:val="Rubrik 3 Char"/>
    <w:basedOn w:val="Standardstycketeckensnitt"/>
    <w:link w:val="Rubrik3"/>
    <w:uiPriority w:val="9"/>
    <w:rsid w:val="00501803"/>
    <w:rPr>
      <w:rFonts w:ascii="Times New Roman" w:eastAsiaTheme="majorEastAsia" w:hAnsi="Times New Roman" w:cstheme="majorBidi"/>
      <w:b/>
      <w:sz w:val="24"/>
      <w:szCs w:val="24"/>
    </w:rPr>
  </w:style>
  <w:style w:type="character" w:customStyle="1" w:styleId="Rubrik4Char">
    <w:name w:val="Rubrik 4 Char"/>
    <w:basedOn w:val="Standardstycketeckensnitt"/>
    <w:link w:val="Rubrik4"/>
    <w:uiPriority w:val="9"/>
    <w:rsid w:val="003E3158"/>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3E3158"/>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3E3158"/>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3E3158"/>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3E315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3158"/>
    <w:rPr>
      <w:rFonts w:asciiTheme="majorHAnsi" w:eastAsiaTheme="majorEastAsia" w:hAnsiTheme="majorHAnsi" w:cstheme="majorBidi"/>
      <w:i/>
      <w:iCs/>
      <w:color w:val="272727" w:themeColor="text1" w:themeTint="D8"/>
      <w:sz w:val="21"/>
      <w:szCs w:val="21"/>
    </w:rPr>
  </w:style>
  <w:style w:type="paragraph" w:customStyle="1" w:styleId="Helptext">
    <w:name w:val="Help text"/>
    <w:basedOn w:val="Normal"/>
    <w:next w:val="Brdtext"/>
    <w:qFormat/>
    <w:rsid w:val="00A510DC"/>
    <w:pPr>
      <w:spacing w:after="0"/>
      <w:ind w:left="680"/>
    </w:pPr>
    <w:rPr>
      <w:i/>
    </w:rPr>
  </w:style>
  <w:style w:type="paragraph" w:styleId="Punktlista">
    <w:name w:val="List Bullet"/>
    <w:basedOn w:val="Normal"/>
    <w:next w:val="Brdtext"/>
    <w:uiPriority w:val="99"/>
    <w:unhideWhenUsed/>
    <w:rsid w:val="00425A94"/>
    <w:pPr>
      <w:numPr>
        <w:numId w:val="3"/>
      </w:numPr>
      <w:spacing w:before="120" w:after="120"/>
      <w:ind w:left="907" w:hanging="227"/>
      <w:contextualSpacing/>
    </w:pPr>
  </w:style>
  <w:style w:type="paragraph" w:styleId="Innehll1">
    <w:name w:val="toc 1"/>
    <w:basedOn w:val="Normal"/>
    <w:next w:val="Normal"/>
    <w:autoRedefine/>
    <w:uiPriority w:val="39"/>
    <w:unhideWhenUsed/>
    <w:rsid w:val="002E7BA0"/>
    <w:pPr>
      <w:spacing w:after="100"/>
    </w:pPr>
  </w:style>
  <w:style w:type="paragraph" w:styleId="Innehll2">
    <w:name w:val="toc 2"/>
    <w:basedOn w:val="Normal"/>
    <w:next w:val="Normal"/>
    <w:autoRedefine/>
    <w:uiPriority w:val="39"/>
    <w:unhideWhenUsed/>
    <w:rsid w:val="002E2A3C"/>
    <w:pPr>
      <w:tabs>
        <w:tab w:val="left" w:pos="851"/>
        <w:tab w:val="right" w:leader="dot" w:pos="9061"/>
      </w:tabs>
      <w:spacing w:after="100" w:line="240" w:lineRule="auto"/>
      <w:ind w:left="454"/>
    </w:pPr>
    <w:rPr>
      <w:sz w:val="18"/>
    </w:rPr>
  </w:style>
  <w:style w:type="character" w:styleId="Hyperlnk">
    <w:name w:val="Hyperlink"/>
    <w:basedOn w:val="Standardstycketeckensnitt"/>
    <w:uiPriority w:val="99"/>
    <w:unhideWhenUsed/>
    <w:rsid w:val="00D21A2F"/>
    <w:rPr>
      <w:color w:val="0563C1" w:themeColor="hyperlink"/>
      <w:u w:val="single"/>
    </w:rPr>
  </w:style>
  <w:style w:type="paragraph" w:styleId="Brdtext">
    <w:name w:val="Body Text"/>
    <w:basedOn w:val="Normal"/>
    <w:link w:val="BrdtextChar"/>
    <w:uiPriority w:val="99"/>
    <w:unhideWhenUsed/>
    <w:rsid w:val="00425A94"/>
    <w:pPr>
      <w:spacing w:after="0" w:line="240" w:lineRule="atLeast"/>
      <w:ind w:left="680"/>
    </w:pPr>
  </w:style>
  <w:style w:type="character" w:customStyle="1" w:styleId="BrdtextChar">
    <w:name w:val="Brödtext Char"/>
    <w:basedOn w:val="Standardstycketeckensnitt"/>
    <w:link w:val="Brdtext"/>
    <w:uiPriority w:val="99"/>
    <w:rsid w:val="00425A94"/>
    <w:rPr>
      <w:rFonts w:ascii="Arial" w:hAnsi="Arial"/>
      <w:sz w:val="20"/>
    </w:rPr>
  </w:style>
  <w:style w:type="paragraph" w:styleId="Innehllsfrteckningsrubrik">
    <w:name w:val="TOC Heading"/>
    <w:basedOn w:val="Rubrik1"/>
    <w:next w:val="Normal"/>
    <w:uiPriority w:val="39"/>
    <w:unhideWhenUsed/>
    <w:qFormat/>
    <w:rsid w:val="00F21A3A"/>
    <w:pPr>
      <w:numPr>
        <w:numId w:val="0"/>
      </w:numPr>
      <w:spacing w:before="240"/>
      <w:outlineLvl w:val="9"/>
    </w:pPr>
    <w:rPr>
      <w:lang w:eastAsia="sv-SE"/>
    </w:rPr>
  </w:style>
  <w:style w:type="table" w:customStyle="1" w:styleId="PPStable">
    <w:name w:val="PPS table"/>
    <w:basedOn w:val="Normaltabell"/>
    <w:uiPriority w:val="99"/>
    <w:rsid w:val="003111A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DD6EE" w:themeFill="accent1" w:themeFillTint="66"/>
      </w:tcPr>
    </w:tblStylePr>
  </w:style>
  <w:style w:type="paragraph" w:customStyle="1" w:styleId="Table">
    <w:name w:val="Table"/>
    <w:basedOn w:val="Normal"/>
    <w:qFormat/>
    <w:rsid w:val="00324102"/>
    <w:pPr>
      <w:spacing w:before="60" w:after="60" w:line="240" w:lineRule="auto"/>
    </w:pPr>
    <w:rPr>
      <w:color w:val="000000" w:themeColor="text1"/>
    </w:rPr>
  </w:style>
  <w:style w:type="paragraph" w:styleId="Innehll3">
    <w:name w:val="toc 3"/>
    <w:basedOn w:val="Normal"/>
    <w:next w:val="Normal"/>
    <w:autoRedefine/>
    <w:uiPriority w:val="39"/>
    <w:unhideWhenUsed/>
    <w:rsid w:val="00A10241"/>
    <w:pPr>
      <w:spacing w:after="100"/>
      <w:ind w:left="400"/>
    </w:pPr>
  </w:style>
  <w:style w:type="paragraph" w:styleId="Sidhuvud">
    <w:name w:val="header"/>
    <w:basedOn w:val="Normal"/>
    <w:link w:val="SidhuvudChar"/>
    <w:uiPriority w:val="99"/>
    <w:unhideWhenUsed/>
    <w:rsid w:val="004B6ED9"/>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B6ED9"/>
    <w:rPr>
      <w:rFonts w:ascii="Arial" w:hAnsi="Arial"/>
      <w:sz w:val="20"/>
    </w:rPr>
  </w:style>
  <w:style w:type="paragraph" w:styleId="Sidfot">
    <w:name w:val="footer"/>
    <w:basedOn w:val="Normal"/>
    <w:link w:val="SidfotChar"/>
    <w:uiPriority w:val="99"/>
    <w:unhideWhenUsed/>
    <w:rsid w:val="004B6ED9"/>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B6ED9"/>
    <w:rPr>
      <w:rFonts w:ascii="Arial" w:hAnsi="Arial"/>
      <w:sz w:val="20"/>
    </w:rPr>
  </w:style>
  <w:style w:type="paragraph" w:customStyle="1" w:styleId="Hjlptext">
    <w:name w:val="Hjälptext"/>
    <w:basedOn w:val="Brdtext"/>
    <w:next w:val="Brdtext"/>
    <w:link w:val="HjlptextCharChar"/>
    <w:rsid w:val="00D969C2"/>
    <w:pPr>
      <w:tabs>
        <w:tab w:val="left" w:pos="578"/>
      </w:tabs>
      <w:spacing w:line="240" w:lineRule="auto"/>
      <w:ind w:left="578"/>
    </w:pPr>
    <w:rPr>
      <w:rFonts w:eastAsia="Times New Roman" w:cs="Arial"/>
      <w:i/>
      <w:szCs w:val="24"/>
    </w:rPr>
  </w:style>
  <w:style w:type="character" w:customStyle="1" w:styleId="HjlptextCharChar">
    <w:name w:val="Hjälptext Char Char"/>
    <w:link w:val="Hjlptext"/>
    <w:rsid w:val="00D969C2"/>
    <w:rPr>
      <w:rFonts w:ascii="Arial" w:eastAsia="Times New Roman" w:hAnsi="Arial" w:cs="Arial"/>
      <w:i/>
      <w:sz w:val="20"/>
      <w:szCs w:val="24"/>
      <w:lang w:val="en-GB"/>
    </w:rPr>
  </w:style>
  <w:style w:type="paragraph" w:customStyle="1" w:styleId="paragraph">
    <w:name w:val="paragraph"/>
    <w:basedOn w:val="Normal"/>
    <w:rsid w:val="00A302FD"/>
    <w:pPr>
      <w:spacing w:before="100" w:beforeAutospacing="1" w:after="100" w:afterAutospacing="1" w:line="240" w:lineRule="auto"/>
    </w:pPr>
    <w:rPr>
      <w:rFonts w:eastAsia="Times New Roman" w:cs="Times New Roman"/>
      <w:sz w:val="24"/>
      <w:szCs w:val="24"/>
      <w:lang w:eastAsia="zh-CN"/>
    </w:rPr>
  </w:style>
  <w:style w:type="character" w:customStyle="1" w:styleId="normaltextrun">
    <w:name w:val="normaltextrun"/>
    <w:basedOn w:val="Standardstycketeckensnitt"/>
    <w:rsid w:val="00A302FD"/>
  </w:style>
  <w:style w:type="character" w:customStyle="1" w:styleId="eop">
    <w:name w:val="eop"/>
    <w:basedOn w:val="Standardstycketeckensnitt"/>
    <w:rsid w:val="00A302FD"/>
  </w:style>
  <w:style w:type="paragraph" w:styleId="Normalwebb">
    <w:name w:val="Normal (Web)"/>
    <w:basedOn w:val="Normal"/>
    <w:uiPriority w:val="99"/>
    <w:unhideWhenUsed/>
    <w:rsid w:val="00AB10A2"/>
    <w:pPr>
      <w:spacing w:before="100" w:beforeAutospacing="1" w:after="100" w:afterAutospacing="1" w:line="240" w:lineRule="auto"/>
    </w:pPr>
    <w:rPr>
      <w:rFonts w:eastAsia="Times New Roman" w:cs="Times New Roman"/>
      <w:sz w:val="24"/>
      <w:szCs w:val="24"/>
      <w:lang w:eastAsia="zh-CN"/>
    </w:rPr>
  </w:style>
  <w:style w:type="paragraph" w:styleId="Liststycke">
    <w:name w:val="List Paragraph"/>
    <w:basedOn w:val="Normal"/>
    <w:uiPriority w:val="34"/>
    <w:qFormat/>
    <w:rsid w:val="00AB10A2"/>
    <w:pPr>
      <w:spacing w:after="0" w:line="240" w:lineRule="auto"/>
      <w:ind w:left="720"/>
      <w:contextualSpacing/>
    </w:pPr>
    <w:rPr>
      <w:rFonts w:eastAsia="Times New Roman" w:cs="Times New Roman"/>
      <w:sz w:val="24"/>
      <w:szCs w:val="24"/>
      <w:lang w:eastAsia="zh-CN"/>
    </w:rPr>
  </w:style>
  <w:style w:type="paragraph" w:customStyle="1" w:styleId="intro">
    <w:name w:val="intro"/>
    <w:basedOn w:val="Normal"/>
    <w:rsid w:val="007A0B6E"/>
    <w:pPr>
      <w:spacing w:before="100" w:beforeAutospacing="1" w:after="100" w:afterAutospacing="1" w:line="240" w:lineRule="auto"/>
    </w:pPr>
    <w:rPr>
      <w:rFonts w:eastAsia="Times New Roman" w:cs="Times New Roman"/>
      <w:sz w:val="24"/>
      <w:szCs w:val="24"/>
      <w:lang w:eastAsia="zh-CN"/>
    </w:rPr>
  </w:style>
  <w:style w:type="character" w:styleId="Kommentarsreferens">
    <w:name w:val="annotation reference"/>
    <w:basedOn w:val="Standardstycketeckensnitt"/>
    <w:uiPriority w:val="99"/>
    <w:semiHidden/>
    <w:unhideWhenUsed/>
    <w:rsid w:val="00B73EF1"/>
    <w:rPr>
      <w:sz w:val="16"/>
      <w:szCs w:val="16"/>
    </w:rPr>
  </w:style>
  <w:style w:type="paragraph" w:styleId="Kommentarer">
    <w:name w:val="annotation text"/>
    <w:basedOn w:val="Normal"/>
    <w:link w:val="KommentarerChar"/>
    <w:uiPriority w:val="99"/>
    <w:unhideWhenUsed/>
    <w:rsid w:val="00B73EF1"/>
    <w:pPr>
      <w:spacing w:line="240" w:lineRule="auto"/>
    </w:pPr>
    <w:rPr>
      <w:szCs w:val="20"/>
    </w:rPr>
  </w:style>
  <w:style w:type="character" w:customStyle="1" w:styleId="KommentarerChar">
    <w:name w:val="Kommentarer Char"/>
    <w:basedOn w:val="Standardstycketeckensnitt"/>
    <w:link w:val="Kommentarer"/>
    <w:uiPriority w:val="99"/>
    <w:rsid w:val="00B73EF1"/>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B73EF1"/>
    <w:rPr>
      <w:b/>
      <w:bCs/>
    </w:rPr>
  </w:style>
  <w:style w:type="character" w:customStyle="1" w:styleId="KommentarsmneChar">
    <w:name w:val="Kommentarsämne Char"/>
    <w:basedOn w:val="KommentarerChar"/>
    <w:link w:val="Kommentarsmne"/>
    <w:uiPriority w:val="99"/>
    <w:semiHidden/>
    <w:rsid w:val="00B73EF1"/>
    <w:rPr>
      <w:rFonts w:ascii="Arial" w:hAnsi="Arial"/>
      <w:b/>
      <w:bCs/>
      <w:sz w:val="20"/>
      <w:szCs w:val="20"/>
    </w:rPr>
  </w:style>
  <w:style w:type="paragraph" w:customStyle="1" w:styleId="xmsolistparagraph">
    <w:name w:val="x_msolistparagraph"/>
    <w:basedOn w:val="Normal"/>
    <w:rsid w:val="00AD0080"/>
    <w:pPr>
      <w:spacing w:before="100" w:beforeAutospacing="1" w:after="100" w:afterAutospacing="1" w:line="240" w:lineRule="auto"/>
    </w:pPr>
    <w:rPr>
      <w:rFonts w:ascii="Calibri" w:eastAsiaTheme="minorEastAsia" w:hAnsi="Calibri" w:cs="Times New Roman"/>
      <w:lang w:eastAsia="zh-CN"/>
    </w:rPr>
  </w:style>
  <w:style w:type="paragraph" w:customStyle="1" w:styleId="Default">
    <w:name w:val="Default"/>
    <w:rsid w:val="00AD0080"/>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DE2DA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643">
      <w:bodyDiv w:val="1"/>
      <w:marLeft w:val="0"/>
      <w:marRight w:val="0"/>
      <w:marTop w:val="0"/>
      <w:marBottom w:val="0"/>
      <w:divBdr>
        <w:top w:val="none" w:sz="0" w:space="0" w:color="auto"/>
        <w:left w:val="none" w:sz="0" w:space="0" w:color="auto"/>
        <w:bottom w:val="none" w:sz="0" w:space="0" w:color="auto"/>
        <w:right w:val="none" w:sz="0" w:space="0" w:color="auto"/>
      </w:divBdr>
      <w:divsChild>
        <w:div w:id="1747415612">
          <w:marLeft w:val="547"/>
          <w:marRight w:val="0"/>
          <w:marTop w:val="67"/>
          <w:marBottom w:val="0"/>
          <w:divBdr>
            <w:top w:val="none" w:sz="0" w:space="0" w:color="auto"/>
            <w:left w:val="none" w:sz="0" w:space="0" w:color="auto"/>
            <w:bottom w:val="none" w:sz="0" w:space="0" w:color="auto"/>
            <w:right w:val="none" w:sz="0" w:space="0" w:color="auto"/>
          </w:divBdr>
        </w:div>
        <w:div w:id="380328030">
          <w:marLeft w:val="547"/>
          <w:marRight w:val="0"/>
          <w:marTop w:val="67"/>
          <w:marBottom w:val="0"/>
          <w:divBdr>
            <w:top w:val="none" w:sz="0" w:space="0" w:color="auto"/>
            <w:left w:val="none" w:sz="0" w:space="0" w:color="auto"/>
            <w:bottom w:val="none" w:sz="0" w:space="0" w:color="auto"/>
            <w:right w:val="none" w:sz="0" w:space="0" w:color="auto"/>
          </w:divBdr>
        </w:div>
        <w:div w:id="1267545062">
          <w:marLeft w:val="547"/>
          <w:marRight w:val="0"/>
          <w:marTop w:val="67"/>
          <w:marBottom w:val="0"/>
          <w:divBdr>
            <w:top w:val="none" w:sz="0" w:space="0" w:color="auto"/>
            <w:left w:val="none" w:sz="0" w:space="0" w:color="auto"/>
            <w:bottom w:val="none" w:sz="0" w:space="0" w:color="auto"/>
            <w:right w:val="none" w:sz="0" w:space="0" w:color="auto"/>
          </w:divBdr>
        </w:div>
      </w:divsChild>
    </w:div>
    <w:div w:id="18444870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9">
          <w:marLeft w:val="547"/>
          <w:marRight w:val="0"/>
          <w:marTop w:val="67"/>
          <w:marBottom w:val="0"/>
          <w:divBdr>
            <w:top w:val="none" w:sz="0" w:space="0" w:color="auto"/>
            <w:left w:val="none" w:sz="0" w:space="0" w:color="auto"/>
            <w:bottom w:val="none" w:sz="0" w:space="0" w:color="auto"/>
            <w:right w:val="none" w:sz="0" w:space="0" w:color="auto"/>
          </w:divBdr>
        </w:div>
        <w:div w:id="162550121">
          <w:marLeft w:val="547"/>
          <w:marRight w:val="0"/>
          <w:marTop w:val="67"/>
          <w:marBottom w:val="0"/>
          <w:divBdr>
            <w:top w:val="none" w:sz="0" w:space="0" w:color="auto"/>
            <w:left w:val="none" w:sz="0" w:space="0" w:color="auto"/>
            <w:bottom w:val="none" w:sz="0" w:space="0" w:color="auto"/>
            <w:right w:val="none" w:sz="0" w:space="0" w:color="auto"/>
          </w:divBdr>
        </w:div>
        <w:div w:id="1138761033">
          <w:marLeft w:val="547"/>
          <w:marRight w:val="0"/>
          <w:marTop w:val="67"/>
          <w:marBottom w:val="0"/>
          <w:divBdr>
            <w:top w:val="none" w:sz="0" w:space="0" w:color="auto"/>
            <w:left w:val="none" w:sz="0" w:space="0" w:color="auto"/>
            <w:bottom w:val="none" w:sz="0" w:space="0" w:color="auto"/>
            <w:right w:val="none" w:sz="0" w:space="0" w:color="auto"/>
          </w:divBdr>
        </w:div>
      </w:divsChild>
    </w:div>
    <w:div w:id="355154721">
      <w:bodyDiv w:val="1"/>
      <w:marLeft w:val="0"/>
      <w:marRight w:val="0"/>
      <w:marTop w:val="0"/>
      <w:marBottom w:val="0"/>
      <w:divBdr>
        <w:top w:val="none" w:sz="0" w:space="0" w:color="auto"/>
        <w:left w:val="none" w:sz="0" w:space="0" w:color="auto"/>
        <w:bottom w:val="none" w:sz="0" w:space="0" w:color="auto"/>
        <w:right w:val="none" w:sz="0" w:space="0" w:color="auto"/>
      </w:divBdr>
    </w:div>
    <w:div w:id="393237351">
      <w:bodyDiv w:val="1"/>
      <w:marLeft w:val="0"/>
      <w:marRight w:val="0"/>
      <w:marTop w:val="0"/>
      <w:marBottom w:val="0"/>
      <w:divBdr>
        <w:top w:val="none" w:sz="0" w:space="0" w:color="auto"/>
        <w:left w:val="none" w:sz="0" w:space="0" w:color="auto"/>
        <w:bottom w:val="none" w:sz="0" w:space="0" w:color="auto"/>
        <w:right w:val="none" w:sz="0" w:space="0" w:color="auto"/>
      </w:divBdr>
      <w:divsChild>
        <w:div w:id="1688478262">
          <w:marLeft w:val="547"/>
          <w:marRight w:val="0"/>
          <w:marTop w:val="67"/>
          <w:marBottom w:val="0"/>
          <w:divBdr>
            <w:top w:val="none" w:sz="0" w:space="0" w:color="auto"/>
            <w:left w:val="none" w:sz="0" w:space="0" w:color="auto"/>
            <w:bottom w:val="none" w:sz="0" w:space="0" w:color="auto"/>
            <w:right w:val="none" w:sz="0" w:space="0" w:color="auto"/>
          </w:divBdr>
        </w:div>
        <w:div w:id="1455060733">
          <w:marLeft w:val="547"/>
          <w:marRight w:val="0"/>
          <w:marTop w:val="67"/>
          <w:marBottom w:val="0"/>
          <w:divBdr>
            <w:top w:val="none" w:sz="0" w:space="0" w:color="auto"/>
            <w:left w:val="none" w:sz="0" w:space="0" w:color="auto"/>
            <w:bottom w:val="none" w:sz="0" w:space="0" w:color="auto"/>
            <w:right w:val="none" w:sz="0" w:space="0" w:color="auto"/>
          </w:divBdr>
        </w:div>
        <w:div w:id="1566379585">
          <w:marLeft w:val="547"/>
          <w:marRight w:val="0"/>
          <w:marTop w:val="67"/>
          <w:marBottom w:val="0"/>
          <w:divBdr>
            <w:top w:val="none" w:sz="0" w:space="0" w:color="auto"/>
            <w:left w:val="none" w:sz="0" w:space="0" w:color="auto"/>
            <w:bottom w:val="none" w:sz="0" w:space="0" w:color="auto"/>
            <w:right w:val="none" w:sz="0" w:space="0" w:color="auto"/>
          </w:divBdr>
        </w:div>
        <w:div w:id="349065552">
          <w:marLeft w:val="547"/>
          <w:marRight w:val="0"/>
          <w:marTop w:val="67"/>
          <w:marBottom w:val="0"/>
          <w:divBdr>
            <w:top w:val="none" w:sz="0" w:space="0" w:color="auto"/>
            <w:left w:val="none" w:sz="0" w:space="0" w:color="auto"/>
            <w:bottom w:val="none" w:sz="0" w:space="0" w:color="auto"/>
            <w:right w:val="none" w:sz="0" w:space="0" w:color="auto"/>
          </w:divBdr>
        </w:div>
      </w:divsChild>
    </w:div>
    <w:div w:id="404032889">
      <w:bodyDiv w:val="1"/>
      <w:marLeft w:val="0"/>
      <w:marRight w:val="0"/>
      <w:marTop w:val="0"/>
      <w:marBottom w:val="0"/>
      <w:divBdr>
        <w:top w:val="none" w:sz="0" w:space="0" w:color="auto"/>
        <w:left w:val="none" w:sz="0" w:space="0" w:color="auto"/>
        <w:bottom w:val="none" w:sz="0" w:space="0" w:color="auto"/>
        <w:right w:val="none" w:sz="0" w:space="0" w:color="auto"/>
      </w:divBdr>
      <w:divsChild>
        <w:div w:id="1664044158">
          <w:marLeft w:val="360"/>
          <w:marRight w:val="0"/>
          <w:marTop w:val="200"/>
          <w:marBottom w:val="160"/>
          <w:divBdr>
            <w:top w:val="none" w:sz="0" w:space="0" w:color="auto"/>
            <w:left w:val="none" w:sz="0" w:space="0" w:color="auto"/>
            <w:bottom w:val="none" w:sz="0" w:space="0" w:color="auto"/>
            <w:right w:val="none" w:sz="0" w:space="0" w:color="auto"/>
          </w:divBdr>
        </w:div>
        <w:div w:id="1942836403">
          <w:marLeft w:val="360"/>
          <w:marRight w:val="0"/>
          <w:marTop w:val="200"/>
          <w:marBottom w:val="0"/>
          <w:divBdr>
            <w:top w:val="none" w:sz="0" w:space="0" w:color="auto"/>
            <w:left w:val="none" w:sz="0" w:space="0" w:color="auto"/>
            <w:bottom w:val="none" w:sz="0" w:space="0" w:color="auto"/>
            <w:right w:val="none" w:sz="0" w:space="0" w:color="auto"/>
          </w:divBdr>
        </w:div>
        <w:div w:id="501892515">
          <w:marLeft w:val="360"/>
          <w:marRight w:val="0"/>
          <w:marTop w:val="200"/>
          <w:marBottom w:val="160"/>
          <w:divBdr>
            <w:top w:val="none" w:sz="0" w:space="0" w:color="auto"/>
            <w:left w:val="none" w:sz="0" w:space="0" w:color="auto"/>
            <w:bottom w:val="none" w:sz="0" w:space="0" w:color="auto"/>
            <w:right w:val="none" w:sz="0" w:space="0" w:color="auto"/>
          </w:divBdr>
        </w:div>
      </w:divsChild>
    </w:div>
    <w:div w:id="479343632">
      <w:bodyDiv w:val="1"/>
      <w:marLeft w:val="0"/>
      <w:marRight w:val="0"/>
      <w:marTop w:val="0"/>
      <w:marBottom w:val="0"/>
      <w:divBdr>
        <w:top w:val="none" w:sz="0" w:space="0" w:color="auto"/>
        <w:left w:val="none" w:sz="0" w:space="0" w:color="auto"/>
        <w:bottom w:val="none" w:sz="0" w:space="0" w:color="auto"/>
        <w:right w:val="none" w:sz="0" w:space="0" w:color="auto"/>
      </w:divBdr>
      <w:divsChild>
        <w:div w:id="1442610174">
          <w:marLeft w:val="547"/>
          <w:marRight w:val="0"/>
          <w:marTop w:val="200"/>
          <w:marBottom w:val="0"/>
          <w:divBdr>
            <w:top w:val="none" w:sz="0" w:space="0" w:color="auto"/>
            <w:left w:val="none" w:sz="0" w:space="0" w:color="auto"/>
            <w:bottom w:val="none" w:sz="0" w:space="0" w:color="auto"/>
            <w:right w:val="none" w:sz="0" w:space="0" w:color="auto"/>
          </w:divBdr>
        </w:div>
        <w:div w:id="1959024787">
          <w:marLeft w:val="547"/>
          <w:marRight w:val="0"/>
          <w:marTop w:val="200"/>
          <w:marBottom w:val="0"/>
          <w:divBdr>
            <w:top w:val="none" w:sz="0" w:space="0" w:color="auto"/>
            <w:left w:val="none" w:sz="0" w:space="0" w:color="auto"/>
            <w:bottom w:val="none" w:sz="0" w:space="0" w:color="auto"/>
            <w:right w:val="none" w:sz="0" w:space="0" w:color="auto"/>
          </w:divBdr>
        </w:div>
        <w:div w:id="1755202944">
          <w:marLeft w:val="547"/>
          <w:marRight w:val="0"/>
          <w:marTop w:val="200"/>
          <w:marBottom w:val="0"/>
          <w:divBdr>
            <w:top w:val="none" w:sz="0" w:space="0" w:color="auto"/>
            <w:left w:val="none" w:sz="0" w:space="0" w:color="auto"/>
            <w:bottom w:val="none" w:sz="0" w:space="0" w:color="auto"/>
            <w:right w:val="none" w:sz="0" w:space="0" w:color="auto"/>
          </w:divBdr>
        </w:div>
        <w:div w:id="429010174">
          <w:marLeft w:val="547"/>
          <w:marRight w:val="0"/>
          <w:marTop w:val="200"/>
          <w:marBottom w:val="160"/>
          <w:divBdr>
            <w:top w:val="none" w:sz="0" w:space="0" w:color="auto"/>
            <w:left w:val="none" w:sz="0" w:space="0" w:color="auto"/>
            <w:bottom w:val="none" w:sz="0" w:space="0" w:color="auto"/>
            <w:right w:val="none" w:sz="0" w:space="0" w:color="auto"/>
          </w:divBdr>
        </w:div>
      </w:divsChild>
    </w:div>
    <w:div w:id="604658593">
      <w:bodyDiv w:val="1"/>
      <w:marLeft w:val="0"/>
      <w:marRight w:val="0"/>
      <w:marTop w:val="0"/>
      <w:marBottom w:val="0"/>
      <w:divBdr>
        <w:top w:val="none" w:sz="0" w:space="0" w:color="auto"/>
        <w:left w:val="none" w:sz="0" w:space="0" w:color="auto"/>
        <w:bottom w:val="none" w:sz="0" w:space="0" w:color="auto"/>
        <w:right w:val="none" w:sz="0" w:space="0" w:color="auto"/>
      </w:divBdr>
    </w:div>
    <w:div w:id="682366664">
      <w:bodyDiv w:val="1"/>
      <w:marLeft w:val="0"/>
      <w:marRight w:val="0"/>
      <w:marTop w:val="0"/>
      <w:marBottom w:val="0"/>
      <w:divBdr>
        <w:top w:val="none" w:sz="0" w:space="0" w:color="auto"/>
        <w:left w:val="none" w:sz="0" w:space="0" w:color="auto"/>
        <w:bottom w:val="none" w:sz="0" w:space="0" w:color="auto"/>
        <w:right w:val="none" w:sz="0" w:space="0" w:color="auto"/>
      </w:divBdr>
      <w:divsChild>
        <w:div w:id="998384481">
          <w:marLeft w:val="547"/>
          <w:marRight w:val="0"/>
          <w:marTop w:val="67"/>
          <w:marBottom w:val="0"/>
          <w:divBdr>
            <w:top w:val="none" w:sz="0" w:space="0" w:color="auto"/>
            <w:left w:val="none" w:sz="0" w:space="0" w:color="auto"/>
            <w:bottom w:val="none" w:sz="0" w:space="0" w:color="auto"/>
            <w:right w:val="none" w:sz="0" w:space="0" w:color="auto"/>
          </w:divBdr>
        </w:div>
        <w:div w:id="1315141081">
          <w:marLeft w:val="547"/>
          <w:marRight w:val="0"/>
          <w:marTop w:val="67"/>
          <w:marBottom w:val="0"/>
          <w:divBdr>
            <w:top w:val="none" w:sz="0" w:space="0" w:color="auto"/>
            <w:left w:val="none" w:sz="0" w:space="0" w:color="auto"/>
            <w:bottom w:val="none" w:sz="0" w:space="0" w:color="auto"/>
            <w:right w:val="none" w:sz="0" w:space="0" w:color="auto"/>
          </w:divBdr>
        </w:div>
      </w:divsChild>
    </w:div>
    <w:div w:id="735468920">
      <w:bodyDiv w:val="1"/>
      <w:marLeft w:val="0"/>
      <w:marRight w:val="0"/>
      <w:marTop w:val="0"/>
      <w:marBottom w:val="0"/>
      <w:divBdr>
        <w:top w:val="none" w:sz="0" w:space="0" w:color="auto"/>
        <w:left w:val="none" w:sz="0" w:space="0" w:color="auto"/>
        <w:bottom w:val="none" w:sz="0" w:space="0" w:color="auto"/>
        <w:right w:val="none" w:sz="0" w:space="0" w:color="auto"/>
      </w:divBdr>
      <w:divsChild>
        <w:div w:id="86773364">
          <w:marLeft w:val="547"/>
          <w:marRight w:val="0"/>
          <w:marTop w:val="67"/>
          <w:marBottom w:val="0"/>
          <w:divBdr>
            <w:top w:val="none" w:sz="0" w:space="0" w:color="auto"/>
            <w:left w:val="none" w:sz="0" w:space="0" w:color="auto"/>
            <w:bottom w:val="none" w:sz="0" w:space="0" w:color="auto"/>
            <w:right w:val="none" w:sz="0" w:space="0" w:color="auto"/>
          </w:divBdr>
        </w:div>
        <w:div w:id="1894416005">
          <w:marLeft w:val="547"/>
          <w:marRight w:val="0"/>
          <w:marTop w:val="67"/>
          <w:marBottom w:val="0"/>
          <w:divBdr>
            <w:top w:val="none" w:sz="0" w:space="0" w:color="auto"/>
            <w:left w:val="none" w:sz="0" w:space="0" w:color="auto"/>
            <w:bottom w:val="none" w:sz="0" w:space="0" w:color="auto"/>
            <w:right w:val="none" w:sz="0" w:space="0" w:color="auto"/>
          </w:divBdr>
        </w:div>
        <w:div w:id="1672758497">
          <w:marLeft w:val="547"/>
          <w:marRight w:val="0"/>
          <w:marTop w:val="67"/>
          <w:marBottom w:val="0"/>
          <w:divBdr>
            <w:top w:val="none" w:sz="0" w:space="0" w:color="auto"/>
            <w:left w:val="none" w:sz="0" w:space="0" w:color="auto"/>
            <w:bottom w:val="none" w:sz="0" w:space="0" w:color="auto"/>
            <w:right w:val="none" w:sz="0" w:space="0" w:color="auto"/>
          </w:divBdr>
        </w:div>
        <w:div w:id="1806001834">
          <w:marLeft w:val="547"/>
          <w:marRight w:val="0"/>
          <w:marTop w:val="67"/>
          <w:marBottom w:val="0"/>
          <w:divBdr>
            <w:top w:val="none" w:sz="0" w:space="0" w:color="auto"/>
            <w:left w:val="none" w:sz="0" w:space="0" w:color="auto"/>
            <w:bottom w:val="none" w:sz="0" w:space="0" w:color="auto"/>
            <w:right w:val="none" w:sz="0" w:space="0" w:color="auto"/>
          </w:divBdr>
        </w:div>
        <w:div w:id="370764943">
          <w:marLeft w:val="547"/>
          <w:marRight w:val="0"/>
          <w:marTop w:val="67"/>
          <w:marBottom w:val="0"/>
          <w:divBdr>
            <w:top w:val="none" w:sz="0" w:space="0" w:color="auto"/>
            <w:left w:val="none" w:sz="0" w:space="0" w:color="auto"/>
            <w:bottom w:val="none" w:sz="0" w:space="0" w:color="auto"/>
            <w:right w:val="none" w:sz="0" w:space="0" w:color="auto"/>
          </w:divBdr>
        </w:div>
        <w:div w:id="1352532610">
          <w:marLeft w:val="547"/>
          <w:marRight w:val="0"/>
          <w:marTop w:val="67"/>
          <w:marBottom w:val="0"/>
          <w:divBdr>
            <w:top w:val="none" w:sz="0" w:space="0" w:color="auto"/>
            <w:left w:val="none" w:sz="0" w:space="0" w:color="auto"/>
            <w:bottom w:val="none" w:sz="0" w:space="0" w:color="auto"/>
            <w:right w:val="none" w:sz="0" w:space="0" w:color="auto"/>
          </w:divBdr>
        </w:div>
      </w:divsChild>
    </w:div>
    <w:div w:id="834956442">
      <w:bodyDiv w:val="1"/>
      <w:marLeft w:val="0"/>
      <w:marRight w:val="0"/>
      <w:marTop w:val="0"/>
      <w:marBottom w:val="0"/>
      <w:divBdr>
        <w:top w:val="none" w:sz="0" w:space="0" w:color="auto"/>
        <w:left w:val="none" w:sz="0" w:space="0" w:color="auto"/>
        <w:bottom w:val="none" w:sz="0" w:space="0" w:color="auto"/>
        <w:right w:val="none" w:sz="0" w:space="0" w:color="auto"/>
      </w:divBdr>
    </w:div>
    <w:div w:id="859860121">
      <w:bodyDiv w:val="1"/>
      <w:marLeft w:val="0"/>
      <w:marRight w:val="0"/>
      <w:marTop w:val="0"/>
      <w:marBottom w:val="0"/>
      <w:divBdr>
        <w:top w:val="none" w:sz="0" w:space="0" w:color="auto"/>
        <w:left w:val="none" w:sz="0" w:space="0" w:color="auto"/>
        <w:bottom w:val="none" w:sz="0" w:space="0" w:color="auto"/>
        <w:right w:val="none" w:sz="0" w:space="0" w:color="auto"/>
      </w:divBdr>
    </w:div>
    <w:div w:id="880484072">
      <w:bodyDiv w:val="1"/>
      <w:marLeft w:val="0"/>
      <w:marRight w:val="0"/>
      <w:marTop w:val="0"/>
      <w:marBottom w:val="0"/>
      <w:divBdr>
        <w:top w:val="none" w:sz="0" w:space="0" w:color="auto"/>
        <w:left w:val="none" w:sz="0" w:space="0" w:color="auto"/>
        <w:bottom w:val="none" w:sz="0" w:space="0" w:color="auto"/>
        <w:right w:val="none" w:sz="0" w:space="0" w:color="auto"/>
      </w:divBdr>
    </w:div>
    <w:div w:id="889616009">
      <w:bodyDiv w:val="1"/>
      <w:marLeft w:val="0"/>
      <w:marRight w:val="0"/>
      <w:marTop w:val="0"/>
      <w:marBottom w:val="0"/>
      <w:divBdr>
        <w:top w:val="none" w:sz="0" w:space="0" w:color="auto"/>
        <w:left w:val="none" w:sz="0" w:space="0" w:color="auto"/>
        <w:bottom w:val="none" w:sz="0" w:space="0" w:color="auto"/>
        <w:right w:val="none" w:sz="0" w:space="0" w:color="auto"/>
      </w:divBdr>
    </w:div>
    <w:div w:id="942877914">
      <w:bodyDiv w:val="1"/>
      <w:marLeft w:val="0"/>
      <w:marRight w:val="0"/>
      <w:marTop w:val="0"/>
      <w:marBottom w:val="0"/>
      <w:divBdr>
        <w:top w:val="none" w:sz="0" w:space="0" w:color="auto"/>
        <w:left w:val="none" w:sz="0" w:space="0" w:color="auto"/>
        <w:bottom w:val="none" w:sz="0" w:space="0" w:color="auto"/>
        <w:right w:val="none" w:sz="0" w:space="0" w:color="auto"/>
      </w:divBdr>
    </w:div>
    <w:div w:id="1041780745">
      <w:bodyDiv w:val="1"/>
      <w:marLeft w:val="0"/>
      <w:marRight w:val="0"/>
      <w:marTop w:val="0"/>
      <w:marBottom w:val="0"/>
      <w:divBdr>
        <w:top w:val="none" w:sz="0" w:space="0" w:color="auto"/>
        <w:left w:val="none" w:sz="0" w:space="0" w:color="auto"/>
        <w:bottom w:val="none" w:sz="0" w:space="0" w:color="auto"/>
        <w:right w:val="none" w:sz="0" w:space="0" w:color="auto"/>
      </w:divBdr>
      <w:divsChild>
        <w:div w:id="663095394">
          <w:marLeft w:val="547"/>
          <w:marRight w:val="0"/>
          <w:marTop w:val="67"/>
          <w:marBottom w:val="0"/>
          <w:divBdr>
            <w:top w:val="none" w:sz="0" w:space="0" w:color="auto"/>
            <w:left w:val="none" w:sz="0" w:space="0" w:color="auto"/>
            <w:bottom w:val="none" w:sz="0" w:space="0" w:color="auto"/>
            <w:right w:val="none" w:sz="0" w:space="0" w:color="auto"/>
          </w:divBdr>
        </w:div>
        <w:div w:id="1643540004">
          <w:marLeft w:val="547"/>
          <w:marRight w:val="0"/>
          <w:marTop w:val="67"/>
          <w:marBottom w:val="0"/>
          <w:divBdr>
            <w:top w:val="none" w:sz="0" w:space="0" w:color="auto"/>
            <w:left w:val="none" w:sz="0" w:space="0" w:color="auto"/>
            <w:bottom w:val="none" w:sz="0" w:space="0" w:color="auto"/>
            <w:right w:val="none" w:sz="0" w:space="0" w:color="auto"/>
          </w:divBdr>
        </w:div>
        <w:div w:id="807286995">
          <w:marLeft w:val="547"/>
          <w:marRight w:val="0"/>
          <w:marTop w:val="67"/>
          <w:marBottom w:val="0"/>
          <w:divBdr>
            <w:top w:val="none" w:sz="0" w:space="0" w:color="auto"/>
            <w:left w:val="none" w:sz="0" w:space="0" w:color="auto"/>
            <w:bottom w:val="none" w:sz="0" w:space="0" w:color="auto"/>
            <w:right w:val="none" w:sz="0" w:space="0" w:color="auto"/>
          </w:divBdr>
        </w:div>
        <w:div w:id="964042636">
          <w:marLeft w:val="547"/>
          <w:marRight w:val="0"/>
          <w:marTop w:val="67"/>
          <w:marBottom w:val="0"/>
          <w:divBdr>
            <w:top w:val="none" w:sz="0" w:space="0" w:color="auto"/>
            <w:left w:val="none" w:sz="0" w:space="0" w:color="auto"/>
            <w:bottom w:val="none" w:sz="0" w:space="0" w:color="auto"/>
            <w:right w:val="none" w:sz="0" w:space="0" w:color="auto"/>
          </w:divBdr>
        </w:div>
      </w:divsChild>
    </w:div>
    <w:div w:id="1101341556">
      <w:bodyDiv w:val="1"/>
      <w:marLeft w:val="0"/>
      <w:marRight w:val="0"/>
      <w:marTop w:val="0"/>
      <w:marBottom w:val="0"/>
      <w:divBdr>
        <w:top w:val="none" w:sz="0" w:space="0" w:color="auto"/>
        <w:left w:val="none" w:sz="0" w:space="0" w:color="auto"/>
        <w:bottom w:val="none" w:sz="0" w:space="0" w:color="auto"/>
        <w:right w:val="none" w:sz="0" w:space="0" w:color="auto"/>
      </w:divBdr>
      <w:divsChild>
        <w:div w:id="2041008444">
          <w:marLeft w:val="274"/>
          <w:marRight w:val="0"/>
          <w:marTop w:val="150"/>
          <w:marBottom w:val="0"/>
          <w:divBdr>
            <w:top w:val="none" w:sz="0" w:space="0" w:color="auto"/>
            <w:left w:val="none" w:sz="0" w:space="0" w:color="auto"/>
            <w:bottom w:val="none" w:sz="0" w:space="0" w:color="auto"/>
            <w:right w:val="none" w:sz="0" w:space="0" w:color="auto"/>
          </w:divBdr>
        </w:div>
        <w:div w:id="1739816183">
          <w:marLeft w:val="274"/>
          <w:marRight w:val="0"/>
          <w:marTop w:val="150"/>
          <w:marBottom w:val="0"/>
          <w:divBdr>
            <w:top w:val="none" w:sz="0" w:space="0" w:color="auto"/>
            <w:left w:val="none" w:sz="0" w:space="0" w:color="auto"/>
            <w:bottom w:val="none" w:sz="0" w:space="0" w:color="auto"/>
            <w:right w:val="none" w:sz="0" w:space="0" w:color="auto"/>
          </w:divBdr>
        </w:div>
        <w:div w:id="2066483004">
          <w:marLeft w:val="274"/>
          <w:marRight w:val="0"/>
          <w:marTop w:val="150"/>
          <w:marBottom w:val="0"/>
          <w:divBdr>
            <w:top w:val="none" w:sz="0" w:space="0" w:color="auto"/>
            <w:left w:val="none" w:sz="0" w:space="0" w:color="auto"/>
            <w:bottom w:val="none" w:sz="0" w:space="0" w:color="auto"/>
            <w:right w:val="none" w:sz="0" w:space="0" w:color="auto"/>
          </w:divBdr>
        </w:div>
        <w:div w:id="1591541821">
          <w:marLeft w:val="274"/>
          <w:marRight w:val="0"/>
          <w:marTop w:val="150"/>
          <w:marBottom w:val="0"/>
          <w:divBdr>
            <w:top w:val="none" w:sz="0" w:space="0" w:color="auto"/>
            <w:left w:val="none" w:sz="0" w:space="0" w:color="auto"/>
            <w:bottom w:val="none" w:sz="0" w:space="0" w:color="auto"/>
            <w:right w:val="none" w:sz="0" w:space="0" w:color="auto"/>
          </w:divBdr>
        </w:div>
        <w:div w:id="1014964800">
          <w:marLeft w:val="274"/>
          <w:marRight w:val="0"/>
          <w:marTop w:val="150"/>
          <w:marBottom w:val="0"/>
          <w:divBdr>
            <w:top w:val="none" w:sz="0" w:space="0" w:color="auto"/>
            <w:left w:val="none" w:sz="0" w:space="0" w:color="auto"/>
            <w:bottom w:val="none" w:sz="0" w:space="0" w:color="auto"/>
            <w:right w:val="none" w:sz="0" w:space="0" w:color="auto"/>
          </w:divBdr>
        </w:div>
        <w:div w:id="1017776837">
          <w:marLeft w:val="274"/>
          <w:marRight w:val="0"/>
          <w:marTop w:val="150"/>
          <w:marBottom w:val="0"/>
          <w:divBdr>
            <w:top w:val="none" w:sz="0" w:space="0" w:color="auto"/>
            <w:left w:val="none" w:sz="0" w:space="0" w:color="auto"/>
            <w:bottom w:val="none" w:sz="0" w:space="0" w:color="auto"/>
            <w:right w:val="none" w:sz="0" w:space="0" w:color="auto"/>
          </w:divBdr>
        </w:div>
        <w:div w:id="1692604699">
          <w:marLeft w:val="274"/>
          <w:marRight w:val="0"/>
          <w:marTop w:val="150"/>
          <w:marBottom w:val="0"/>
          <w:divBdr>
            <w:top w:val="none" w:sz="0" w:space="0" w:color="auto"/>
            <w:left w:val="none" w:sz="0" w:space="0" w:color="auto"/>
            <w:bottom w:val="none" w:sz="0" w:space="0" w:color="auto"/>
            <w:right w:val="none" w:sz="0" w:space="0" w:color="auto"/>
          </w:divBdr>
        </w:div>
        <w:div w:id="538055291">
          <w:marLeft w:val="274"/>
          <w:marRight w:val="0"/>
          <w:marTop w:val="150"/>
          <w:marBottom w:val="0"/>
          <w:divBdr>
            <w:top w:val="none" w:sz="0" w:space="0" w:color="auto"/>
            <w:left w:val="none" w:sz="0" w:space="0" w:color="auto"/>
            <w:bottom w:val="none" w:sz="0" w:space="0" w:color="auto"/>
            <w:right w:val="none" w:sz="0" w:space="0" w:color="auto"/>
          </w:divBdr>
        </w:div>
        <w:div w:id="206795262">
          <w:marLeft w:val="274"/>
          <w:marRight w:val="0"/>
          <w:marTop w:val="150"/>
          <w:marBottom w:val="0"/>
          <w:divBdr>
            <w:top w:val="none" w:sz="0" w:space="0" w:color="auto"/>
            <w:left w:val="none" w:sz="0" w:space="0" w:color="auto"/>
            <w:bottom w:val="none" w:sz="0" w:space="0" w:color="auto"/>
            <w:right w:val="none" w:sz="0" w:space="0" w:color="auto"/>
          </w:divBdr>
        </w:div>
      </w:divsChild>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0847">
          <w:marLeft w:val="547"/>
          <w:marRight w:val="0"/>
          <w:marTop w:val="200"/>
          <w:marBottom w:val="0"/>
          <w:divBdr>
            <w:top w:val="none" w:sz="0" w:space="0" w:color="auto"/>
            <w:left w:val="none" w:sz="0" w:space="0" w:color="auto"/>
            <w:bottom w:val="none" w:sz="0" w:space="0" w:color="auto"/>
            <w:right w:val="none" w:sz="0" w:space="0" w:color="auto"/>
          </w:divBdr>
        </w:div>
        <w:div w:id="1860463235">
          <w:marLeft w:val="547"/>
          <w:marRight w:val="0"/>
          <w:marTop w:val="200"/>
          <w:marBottom w:val="0"/>
          <w:divBdr>
            <w:top w:val="none" w:sz="0" w:space="0" w:color="auto"/>
            <w:left w:val="none" w:sz="0" w:space="0" w:color="auto"/>
            <w:bottom w:val="none" w:sz="0" w:space="0" w:color="auto"/>
            <w:right w:val="none" w:sz="0" w:space="0" w:color="auto"/>
          </w:divBdr>
        </w:div>
        <w:div w:id="1940485439">
          <w:marLeft w:val="547"/>
          <w:marRight w:val="0"/>
          <w:marTop w:val="200"/>
          <w:marBottom w:val="0"/>
          <w:divBdr>
            <w:top w:val="none" w:sz="0" w:space="0" w:color="auto"/>
            <w:left w:val="none" w:sz="0" w:space="0" w:color="auto"/>
            <w:bottom w:val="none" w:sz="0" w:space="0" w:color="auto"/>
            <w:right w:val="none" w:sz="0" w:space="0" w:color="auto"/>
          </w:divBdr>
        </w:div>
        <w:div w:id="599333739">
          <w:marLeft w:val="547"/>
          <w:marRight w:val="0"/>
          <w:marTop w:val="200"/>
          <w:marBottom w:val="0"/>
          <w:divBdr>
            <w:top w:val="none" w:sz="0" w:space="0" w:color="auto"/>
            <w:left w:val="none" w:sz="0" w:space="0" w:color="auto"/>
            <w:bottom w:val="none" w:sz="0" w:space="0" w:color="auto"/>
            <w:right w:val="none" w:sz="0" w:space="0" w:color="auto"/>
          </w:divBdr>
        </w:div>
        <w:div w:id="906842931">
          <w:marLeft w:val="547"/>
          <w:marRight w:val="0"/>
          <w:marTop w:val="200"/>
          <w:marBottom w:val="0"/>
          <w:divBdr>
            <w:top w:val="none" w:sz="0" w:space="0" w:color="auto"/>
            <w:left w:val="none" w:sz="0" w:space="0" w:color="auto"/>
            <w:bottom w:val="none" w:sz="0" w:space="0" w:color="auto"/>
            <w:right w:val="none" w:sz="0" w:space="0" w:color="auto"/>
          </w:divBdr>
        </w:div>
        <w:div w:id="690183126">
          <w:marLeft w:val="547"/>
          <w:marRight w:val="0"/>
          <w:marTop w:val="200"/>
          <w:marBottom w:val="0"/>
          <w:divBdr>
            <w:top w:val="none" w:sz="0" w:space="0" w:color="auto"/>
            <w:left w:val="none" w:sz="0" w:space="0" w:color="auto"/>
            <w:bottom w:val="none" w:sz="0" w:space="0" w:color="auto"/>
            <w:right w:val="none" w:sz="0" w:space="0" w:color="auto"/>
          </w:divBdr>
        </w:div>
      </w:divsChild>
    </w:div>
    <w:div w:id="1294630316">
      <w:bodyDiv w:val="1"/>
      <w:marLeft w:val="0"/>
      <w:marRight w:val="0"/>
      <w:marTop w:val="0"/>
      <w:marBottom w:val="0"/>
      <w:divBdr>
        <w:top w:val="none" w:sz="0" w:space="0" w:color="auto"/>
        <w:left w:val="none" w:sz="0" w:space="0" w:color="auto"/>
        <w:bottom w:val="none" w:sz="0" w:space="0" w:color="auto"/>
        <w:right w:val="none" w:sz="0" w:space="0" w:color="auto"/>
      </w:divBdr>
      <w:divsChild>
        <w:div w:id="1360400881">
          <w:marLeft w:val="547"/>
          <w:marRight w:val="0"/>
          <w:marTop w:val="67"/>
          <w:marBottom w:val="0"/>
          <w:divBdr>
            <w:top w:val="none" w:sz="0" w:space="0" w:color="auto"/>
            <w:left w:val="none" w:sz="0" w:space="0" w:color="auto"/>
            <w:bottom w:val="none" w:sz="0" w:space="0" w:color="auto"/>
            <w:right w:val="none" w:sz="0" w:space="0" w:color="auto"/>
          </w:divBdr>
        </w:div>
        <w:div w:id="455638668">
          <w:marLeft w:val="547"/>
          <w:marRight w:val="0"/>
          <w:marTop w:val="67"/>
          <w:marBottom w:val="0"/>
          <w:divBdr>
            <w:top w:val="none" w:sz="0" w:space="0" w:color="auto"/>
            <w:left w:val="none" w:sz="0" w:space="0" w:color="auto"/>
            <w:bottom w:val="none" w:sz="0" w:space="0" w:color="auto"/>
            <w:right w:val="none" w:sz="0" w:space="0" w:color="auto"/>
          </w:divBdr>
        </w:div>
        <w:div w:id="356583099">
          <w:marLeft w:val="547"/>
          <w:marRight w:val="0"/>
          <w:marTop w:val="67"/>
          <w:marBottom w:val="0"/>
          <w:divBdr>
            <w:top w:val="none" w:sz="0" w:space="0" w:color="auto"/>
            <w:left w:val="none" w:sz="0" w:space="0" w:color="auto"/>
            <w:bottom w:val="none" w:sz="0" w:space="0" w:color="auto"/>
            <w:right w:val="none" w:sz="0" w:space="0" w:color="auto"/>
          </w:divBdr>
        </w:div>
        <w:div w:id="1912425279">
          <w:marLeft w:val="547"/>
          <w:marRight w:val="0"/>
          <w:marTop w:val="67"/>
          <w:marBottom w:val="0"/>
          <w:divBdr>
            <w:top w:val="none" w:sz="0" w:space="0" w:color="auto"/>
            <w:left w:val="none" w:sz="0" w:space="0" w:color="auto"/>
            <w:bottom w:val="none" w:sz="0" w:space="0" w:color="auto"/>
            <w:right w:val="none" w:sz="0" w:space="0" w:color="auto"/>
          </w:divBdr>
        </w:div>
      </w:divsChild>
    </w:div>
    <w:div w:id="1310478404">
      <w:bodyDiv w:val="1"/>
      <w:marLeft w:val="0"/>
      <w:marRight w:val="0"/>
      <w:marTop w:val="0"/>
      <w:marBottom w:val="0"/>
      <w:divBdr>
        <w:top w:val="none" w:sz="0" w:space="0" w:color="auto"/>
        <w:left w:val="none" w:sz="0" w:space="0" w:color="auto"/>
        <w:bottom w:val="none" w:sz="0" w:space="0" w:color="auto"/>
        <w:right w:val="none" w:sz="0" w:space="0" w:color="auto"/>
      </w:divBdr>
    </w:div>
    <w:div w:id="1410230216">
      <w:bodyDiv w:val="1"/>
      <w:marLeft w:val="0"/>
      <w:marRight w:val="0"/>
      <w:marTop w:val="0"/>
      <w:marBottom w:val="0"/>
      <w:divBdr>
        <w:top w:val="none" w:sz="0" w:space="0" w:color="auto"/>
        <w:left w:val="none" w:sz="0" w:space="0" w:color="auto"/>
        <w:bottom w:val="none" w:sz="0" w:space="0" w:color="auto"/>
        <w:right w:val="none" w:sz="0" w:space="0" w:color="auto"/>
      </w:divBdr>
      <w:divsChild>
        <w:div w:id="672225872">
          <w:marLeft w:val="547"/>
          <w:marRight w:val="0"/>
          <w:marTop w:val="67"/>
          <w:marBottom w:val="0"/>
          <w:divBdr>
            <w:top w:val="none" w:sz="0" w:space="0" w:color="auto"/>
            <w:left w:val="none" w:sz="0" w:space="0" w:color="auto"/>
            <w:bottom w:val="none" w:sz="0" w:space="0" w:color="auto"/>
            <w:right w:val="none" w:sz="0" w:space="0" w:color="auto"/>
          </w:divBdr>
        </w:div>
        <w:div w:id="940912886">
          <w:marLeft w:val="547"/>
          <w:marRight w:val="0"/>
          <w:marTop w:val="67"/>
          <w:marBottom w:val="0"/>
          <w:divBdr>
            <w:top w:val="none" w:sz="0" w:space="0" w:color="auto"/>
            <w:left w:val="none" w:sz="0" w:space="0" w:color="auto"/>
            <w:bottom w:val="none" w:sz="0" w:space="0" w:color="auto"/>
            <w:right w:val="none" w:sz="0" w:space="0" w:color="auto"/>
          </w:divBdr>
        </w:div>
      </w:divsChild>
    </w:div>
    <w:div w:id="1448305433">
      <w:bodyDiv w:val="1"/>
      <w:marLeft w:val="0"/>
      <w:marRight w:val="0"/>
      <w:marTop w:val="0"/>
      <w:marBottom w:val="0"/>
      <w:divBdr>
        <w:top w:val="none" w:sz="0" w:space="0" w:color="auto"/>
        <w:left w:val="none" w:sz="0" w:space="0" w:color="auto"/>
        <w:bottom w:val="none" w:sz="0" w:space="0" w:color="auto"/>
        <w:right w:val="none" w:sz="0" w:space="0" w:color="auto"/>
      </w:divBdr>
      <w:divsChild>
        <w:div w:id="1964263554">
          <w:marLeft w:val="360"/>
          <w:marRight w:val="0"/>
          <w:marTop w:val="200"/>
          <w:marBottom w:val="0"/>
          <w:divBdr>
            <w:top w:val="none" w:sz="0" w:space="0" w:color="auto"/>
            <w:left w:val="none" w:sz="0" w:space="0" w:color="auto"/>
            <w:bottom w:val="none" w:sz="0" w:space="0" w:color="auto"/>
            <w:right w:val="none" w:sz="0" w:space="0" w:color="auto"/>
          </w:divBdr>
        </w:div>
        <w:div w:id="1095518746">
          <w:marLeft w:val="360"/>
          <w:marRight w:val="0"/>
          <w:marTop w:val="200"/>
          <w:marBottom w:val="0"/>
          <w:divBdr>
            <w:top w:val="none" w:sz="0" w:space="0" w:color="auto"/>
            <w:left w:val="none" w:sz="0" w:space="0" w:color="auto"/>
            <w:bottom w:val="none" w:sz="0" w:space="0" w:color="auto"/>
            <w:right w:val="none" w:sz="0" w:space="0" w:color="auto"/>
          </w:divBdr>
        </w:div>
        <w:div w:id="2110348858">
          <w:marLeft w:val="360"/>
          <w:marRight w:val="0"/>
          <w:marTop w:val="200"/>
          <w:marBottom w:val="0"/>
          <w:divBdr>
            <w:top w:val="none" w:sz="0" w:space="0" w:color="auto"/>
            <w:left w:val="none" w:sz="0" w:space="0" w:color="auto"/>
            <w:bottom w:val="none" w:sz="0" w:space="0" w:color="auto"/>
            <w:right w:val="none" w:sz="0" w:space="0" w:color="auto"/>
          </w:divBdr>
        </w:div>
        <w:div w:id="91978419">
          <w:marLeft w:val="360"/>
          <w:marRight w:val="0"/>
          <w:marTop w:val="200"/>
          <w:marBottom w:val="0"/>
          <w:divBdr>
            <w:top w:val="none" w:sz="0" w:space="0" w:color="auto"/>
            <w:left w:val="none" w:sz="0" w:space="0" w:color="auto"/>
            <w:bottom w:val="none" w:sz="0" w:space="0" w:color="auto"/>
            <w:right w:val="none" w:sz="0" w:space="0" w:color="auto"/>
          </w:divBdr>
        </w:div>
      </w:divsChild>
    </w:div>
    <w:div w:id="1618946516">
      <w:bodyDiv w:val="1"/>
      <w:marLeft w:val="0"/>
      <w:marRight w:val="0"/>
      <w:marTop w:val="0"/>
      <w:marBottom w:val="0"/>
      <w:divBdr>
        <w:top w:val="none" w:sz="0" w:space="0" w:color="auto"/>
        <w:left w:val="none" w:sz="0" w:space="0" w:color="auto"/>
        <w:bottom w:val="none" w:sz="0" w:space="0" w:color="auto"/>
        <w:right w:val="none" w:sz="0" w:space="0" w:color="auto"/>
      </w:divBdr>
    </w:div>
    <w:div w:id="1900557467">
      <w:bodyDiv w:val="1"/>
      <w:marLeft w:val="0"/>
      <w:marRight w:val="0"/>
      <w:marTop w:val="0"/>
      <w:marBottom w:val="0"/>
      <w:divBdr>
        <w:top w:val="none" w:sz="0" w:space="0" w:color="auto"/>
        <w:left w:val="none" w:sz="0" w:space="0" w:color="auto"/>
        <w:bottom w:val="none" w:sz="0" w:space="0" w:color="auto"/>
        <w:right w:val="none" w:sz="0" w:space="0" w:color="auto"/>
      </w:divBdr>
      <w:divsChild>
        <w:div w:id="1675108386">
          <w:marLeft w:val="274"/>
          <w:marRight w:val="0"/>
          <w:marTop w:val="150"/>
          <w:marBottom w:val="0"/>
          <w:divBdr>
            <w:top w:val="none" w:sz="0" w:space="0" w:color="auto"/>
            <w:left w:val="none" w:sz="0" w:space="0" w:color="auto"/>
            <w:bottom w:val="none" w:sz="0" w:space="0" w:color="auto"/>
            <w:right w:val="none" w:sz="0" w:space="0" w:color="auto"/>
          </w:divBdr>
        </w:div>
        <w:div w:id="1105998352">
          <w:marLeft w:val="274"/>
          <w:marRight w:val="0"/>
          <w:marTop w:val="150"/>
          <w:marBottom w:val="0"/>
          <w:divBdr>
            <w:top w:val="none" w:sz="0" w:space="0" w:color="auto"/>
            <w:left w:val="none" w:sz="0" w:space="0" w:color="auto"/>
            <w:bottom w:val="none" w:sz="0" w:space="0" w:color="auto"/>
            <w:right w:val="none" w:sz="0" w:space="0" w:color="auto"/>
          </w:divBdr>
        </w:div>
        <w:div w:id="988359956">
          <w:marLeft w:val="274"/>
          <w:marRight w:val="0"/>
          <w:marTop w:val="150"/>
          <w:marBottom w:val="0"/>
          <w:divBdr>
            <w:top w:val="none" w:sz="0" w:space="0" w:color="auto"/>
            <w:left w:val="none" w:sz="0" w:space="0" w:color="auto"/>
            <w:bottom w:val="none" w:sz="0" w:space="0" w:color="auto"/>
            <w:right w:val="none" w:sz="0" w:space="0" w:color="auto"/>
          </w:divBdr>
        </w:div>
      </w:divsChild>
    </w:div>
    <w:div w:id="1949045358">
      <w:bodyDiv w:val="1"/>
      <w:marLeft w:val="0"/>
      <w:marRight w:val="0"/>
      <w:marTop w:val="0"/>
      <w:marBottom w:val="0"/>
      <w:divBdr>
        <w:top w:val="none" w:sz="0" w:space="0" w:color="auto"/>
        <w:left w:val="none" w:sz="0" w:space="0" w:color="auto"/>
        <w:bottom w:val="none" w:sz="0" w:space="0" w:color="auto"/>
        <w:right w:val="none" w:sz="0" w:space="0" w:color="auto"/>
      </w:divBdr>
      <w:divsChild>
        <w:div w:id="1167088163">
          <w:marLeft w:val="360"/>
          <w:marRight w:val="0"/>
          <w:marTop w:val="200"/>
          <w:marBottom w:val="0"/>
          <w:divBdr>
            <w:top w:val="none" w:sz="0" w:space="0" w:color="auto"/>
            <w:left w:val="none" w:sz="0" w:space="0" w:color="auto"/>
            <w:bottom w:val="none" w:sz="0" w:space="0" w:color="auto"/>
            <w:right w:val="none" w:sz="0" w:space="0" w:color="auto"/>
          </w:divBdr>
        </w:div>
        <w:div w:id="394282706">
          <w:marLeft w:val="360"/>
          <w:marRight w:val="0"/>
          <w:marTop w:val="200"/>
          <w:marBottom w:val="0"/>
          <w:divBdr>
            <w:top w:val="none" w:sz="0" w:space="0" w:color="auto"/>
            <w:left w:val="none" w:sz="0" w:space="0" w:color="auto"/>
            <w:bottom w:val="none" w:sz="0" w:space="0" w:color="auto"/>
            <w:right w:val="none" w:sz="0" w:space="0" w:color="auto"/>
          </w:divBdr>
        </w:div>
      </w:divsChild>
    </w:div>
    <w:div w:id="1989943710">
      <w:bodyDiv w:val="1"/>
      <w:marLeft w:val="0"/>
      <w:marRight w:val="0"/>
      <w:marTop w:val="0"/>
      <w:marBottom w:val="0"/>
      <w:divBdr>
        <w:top w:val="none" w:sz="0" w:space="0" w:color="auto"/>
        <w:left w:val="none" w:sz="0" w:space="0" w:color="auto"/>
        <w:bottom w:val="none" w:sz="0" w:space="0" w:color="auto"/>
        <w:right w:val="none" w:sz="0" w:space="0" w:color="auto"/>
      </w:divBdr>
      <w:divsChild>
        <w:div w:id="1076897106">
          <w:marLeft w:val="547"/>
          <w:marRight w:val="0"/>
          <w:marTop w:val="0"/>
          <w:marBottom w:val="0"/>
          <w:divBdr>
            <w:top w:val="none" w:sz="0" w:space="0" w:color="auto"/>
            <w:left w:val="none" w:sz="0" w:space="0" w:color="auto"/>
            <w:bottom w:val="none" w:sz="0" w:space="0" w:color="auto"/>
            <w:right w:val="none" w:sz="0" w:space="0" w:color="auto"/>
          </w:divBdr>
        </w:div>
        <w:div w:id="1935672958">
          <w:marLeft w:val="547"/>
          <w:marRight w:val="0"/>
          <w:marTop w:val="0"/>
          <w:marBottom w:val="0"/>
          <w:divBdr>
            <w:top w:val="none" w:sz="0" w:space="0" w:color="auto"/>
            <w:left w:val="none" w:sz="0" w:space="0" w:color="auto"/>
            <w:bottom w:val="none" w:sz="0" w:space="0" w:color="auto"/>
            <w:right w:val="none" w:sz="0" w:space="0" w:color="auto"/>
          </w:divBdr>
        </w:div>
        <w:div w:id="524831919">
          <w:marLeft w:val="547"/>
          <w:marRight w:val="0"/>
          <w:marTop w:val="0"/>
          <w:marBottom w:val="0"/>
          <w:divBdr>
            <w:top w:val="none" w:sz="0" w:space="0" w:color="auto"/>
            <w:left w:val="none" w:sz="0" w:space="0" w:color="auto"/>
            <w:bottom w:val="none" w:sz="0" w:space="0" w:color="auto"/>
            <w:right w:val="none" w:sz="0" w:space="0" w:color="auto"/>
          </w:divBdr>
        </w:div>
      </w:divsChild>
    </w:div>
    <w:div w:id="2075542155">
      <w:bodyDiv w:val="1"/>
      <w:marLeft w:val="0"/>
      <w:marRight w:val="0"/>
      <w:marTop w:val="0"/>
      <w:marBottom w:val="0"/>
      <w:divBdr>
        <w:top w:val="none" w:sz="0" w:space="0" w:color="auto"/>
        <w:left w:val="none" w:sz="0" w:space="0" w:color="auto"/>
        <w:bottom w:val="none" w:sz="0" w:space="0" w:color="auto"/>
        <w:right w:val="none" w:sz="0" w:space="0" w:color="auto"/>
      </w:divBdr>
      <w:divsChild>
        <w:div w:id="755978403">
          <w:marLeft w:val="547"/>
          <w:marRight w:val="0"/>
          <w:marTop w:val="200"/>
          <w:marBottom w:val="160"/>
          <w:divBdr>
            <w:top w:val="none" w:sz="0" w:space="0" w:color="auto"/>
            <w:left w:val="none" w:sz="0" w:space="0" w:color="auto"/>
            <w:bottom w:val="none" w:sz="0" w:space="0" w:color="auto"/>
            <w:right w:val="none" w:sz="0" w:space="0" w:color="auto"/>
          </w:divBdr>
        </w:div>
        <w:div w:id="1526598265">
          <w:marLeft w:val="547"/>
          <w:marRight w:val="0"/>
          <w:marTop w:val="200"/>
          <w:marBottom w:val="160"/>
          <w:divBdr>
            <w:top w:val="none" w:sz="0" w:space="0" w:color="auto"/>
            <w:left w:val="none" w:sz="0" w:space="0" w:color="auto"/>
            <w:bottom w:val="none" w:sz="0" w:space="0" w:color="auto"/>
            <w:right w:val="none" w:sz="0" w:space="0" w:color="auto"/>
          </w:divBdr>
        </w:div>
        <w:div w:id="1433940153">
          <w:marLeft w:val="547"/>
          <w:marRight w:val="0"/>
          <w:marTop w:val="200"/>
          <w:marBottom w:val="160"/>
          <w:divBdr>
            <w:top w:val="none" w:sz="0" w:space="0" w:color="auto"/>
            <w:left w:val="none" w:sz="0" w:space="0" w:color="auto"/>
            <w:bottom w:val="none" w:sz="0" w:space="0" w:color="auto"/>
            <w:right w:val="none" w:sz="0" w:space="0" w:color="auto"/>
          </w:divBdr>
        </w:div>
        <w:div w:id="630522560">
          <w:marLeft w:val="547"/>
          <w:marRight w:val="0"/>
          <w:marTop w:val="200"/>
          <w:marBottom w:val="160"/>
          <w:divBdr>
            <w:top w:val="none" w:sz="0" w:space="0" w:color="auto"/>
            <w:left w:val="none" w:sz="0" w:space="0" w:color="auto"/>
            <w:bottom w:val="none" w:sz="0" w:space="0" w:color="auto"/>
            <w:right w:val="none" w:sz="0" w:space="0" w:color="auto"/>
          </w:divBdr>
        </w:div>
        <w:div w:id="200018654">
          <w:marLeft w:val="547"/>
          <w:marRight w:val="0"/>
          <w:marTop w:val="200"/>
          <w:marBottom w:val="160"/>
          <w:divBdr>
            <w:top w:val="none" w:sz="0" w:space="0" w:color="auto"/>
            <w:left w:val="none" w:sz="0" w:space="0" w:color="auto"/>
            <w:bottom w:val="none" w:sz="0" w:space="0" w:color="auto"/>
            <w:right w:val="none" w:sz="0" w:space="0" w:color="auto"/>
          </w:divBdr>
        </w:div>
        <w:div w:id="2018384820">
          <w:marLeft w:val="547"/>
          <w:marRight w:val="0"/>
          <w:marTop w:val="200"/>
          <w:marBottom w:val="160"/>
          <w:divBdr>
            <w:top w:val="none" w:sz="0" w:space="0" w:color="auto"/>
            <w:left w:val="none" w:sz="0" w:space="0" w:color="auto"/>
            <w:bottom w:val="none" w:sz="0" w:space="0" w:color="auto"/>
            <w:right w:val="none" w:sz="0" w:space="0" w:color="auto"/>
          </w:divBdr>
        </w:div>
        <w:div w:id="83737966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F252987B1524184BD26BC4A156335" ma:contentTypeVersion="6" ma:contentTypeDescription="Create a new document." ma:contentTypeScope="" ma:versionID="137eb8253ec442082f5dec81f77f1bda">
  <xsd:schema xmlns:xsd="http://www.w3.org/2001/XMLSchema" xmlns:xs="http://www.w3.org/2001/XMLSchema" xmlns:p="http://schemas.microsoft.com/office/2006/metadata/properties" xmlns:ns2="7ddf4867-0af6-4f09-9c9f-09cd4d551e74" xmlns:ns3="cee85048-aae7-4f64-bf94-d760bfda81da" targetNamespace="http://schemas.microsoft.com/office/2006/metadata/properties" ma:root="true" ma:fieldsID="8ef0324e2f7da1add4ee8ae39d3a85b3" ns2:_="" ns3:_="">
    <xsd:import namespace="7ddf4867-0af6-4f09-9c9f-09cd4d551e74"/>
    <xsd:import namespace="cee85048-aae7-4f64-bf94-d760bfda8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f4867-0af6-4f09-9c9f-09cd4d55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85048-aae7-4f64-bf94-d760bfda8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BD49-2C93-4720-8F30-D2696C0D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f4867-0af6-4f09-9c9f-09cd4d551e74"/>
    <ds:schemaRef ds:uri="cee85048-aae7-4f64-bf94-d760bfda8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9E41-512C-484F-AB1D-6010ED7EB5D4}">
  <ds:schemaRefs>
    <ds:schemaRef ds:uri="http://schemas.microsoft.com/sharepoint/v3/contenttype/forms"/>
  </ds:schemaRefs>
</ds:datastoreItem>
</file>

<file path=customXml/itemProps3.xml><?xml version="1.0" encoding="utf-8"?>
<ds:datastoreItem xmlns:ds="http://schemas.openxmlformats.org/officeDocument/2006/customXml" ds:itemID="{3018A746-9406-4076-89A4-795E4E0227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28C65-AF23-42C9-9179-ADAB7038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6510</Words>
  <Characters>34505</Characters>
  <Application>Microsoft Office Word</Application>
  <DocSecurity>0</DocSecurity>
  <Lines>287</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Egenvall (HDa)</dc:creator>
  <cp:keywords/>
  <dc:description/>
  <cp:lastModifiedBy>Debora Egenvall</cp:lastModifiedBy>
  <cp:revision>6</cp:revision>
  <dcterms:created xsi:type="dcterms:W3CDTF">2022-01-11T14:14:00Z</dcterms:created>
  <dcterms:modified xsi:type="dcterms:W3CDTF">2022-01-11T15:59:00Z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0x0101002CDF252987B1524184BD26BC4A156335</vt:lpwstr>
  </property>
</Properties>
</file>