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75328F1" wp14:editId="2C569173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:rsidR="00C4100E" w:rsidRDefault="00C4100E" w:rsidP="0028359C">
      <w:pPr>
        <w:rPr>
          <w:i/>
          <w:lang w:val="sv-SE"/>
        </w:rPr>
      </w:pPr>
    </w:p>
    <w:p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:rsidR="0028359C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 312</w:t>
      </w:r>
    </w:p>
    <w:p w:rsidR="00D325BC" w:rsidRPr="00687C24" w:rsidRDefault="000A58E2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106 53 Stockholm</w:t>
      </w:r>
    </w:p>
    <w:p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r w:rsidRPr="00324028">
        <w:rPr>
          <w:sz w:val="28"/>
          <w:szCs w:val="28"/>
          <w:lang w:val="sv-SE"/>
        </w:rPr>
        <w:t xml:space="preserve">Lärarlyftet II </w:t>
      </w:r>
      <w:r w:rsidR="00B073B7">
        <w:rPr>
          <w:sz w:val="28"/>
          <w:szCs w:val="28"/>
          <w:lang w:val="sv-SE"/>
        </w:rPr>
        <w:t>höstterminen</w:t>
      </w:r>
      <w:r w:rsidR="005659C7">
        <w:rPr>
          <w:sz w:val="28"/>
          <w:szCs w:val="28"/>
          <w:lang w:val="sv-SE"/>
        </w:rPr>
        <w:t xml:space="preserve">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35756B" w:rsidRDefault="0035756B" w:rsidP="00EE5143">
      <w:pPr>
        <w:pStyle w:val="Brdtext"/>
        <w:rPr>
          <w:sz w:val="22"/>
          <w:szCs w:val="22"/>
        </w:rPr>
      </w:pPr>
    </w:p>
    <w:p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Lärarlyftet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B073B7">
        <w:rPr>
          <w:sz w:val="22"/>
          <w:szCs w:val="22"/>
        </w:rPr>
        <w:t xml:space="preserve">höstterminen </w:t>
      </w:r>
      <w:r w:rsidR="005659C7">
        <w:rPr>
          <w:sz w:val="22"/>
          <w:szCs w:val="22"/>
        </w:rPr>
        <w:t>2018</w:t>
      </w:r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bedriver undervisning i en fristående skola med waldorfpedagogisk inriktning</w:t>
      </w:r>
    </w:p>
    <w:p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waldorfpedagogisk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:rsidR="00A67235" w:rsidRPr="00A67235" w:rsidRDefault="00A67235" w:rsidP="003547CC">
      <w:pPr>
        <w:pStyle w:val="Brdtext"/>
        <w:rPr>
          <w:sz w:val="22"/>
          <w:szCs w:val="22"/>
        </w:rPr>
      </w:pPr>
    </w:p>
    <w:p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926B0E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926B0E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926B0E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926B0E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3FA53C" wp14:editId="6BB2E4A8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noProof/>
          <w:lang w:val="sv-SE" w:eastAsia="sv-SE"/>
        </w:rPr>
      </w:pPr>
    </w:p>
    <w:p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8A5ACE">
        <w:rPr>
          <w:rFonts w:ascii="Times New Roman" w:hAnsi="Times New Roman"/>
          <w:sz w:val="22"/>
          <w:szCs w:val="22"/>
        </w:rPr>
        <w:t>R 312, 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9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(Lärarlyftet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1" w:history="1">
        <w:r w:rsidR="00551C56" w:rsidRPr="006D3A5A">
          <w:rPr>
            <w:rStyle w:val="Hyperlnk"/>
            <w:rFonts w:ascii="Tms Rmn" w:hAnsi="Tms Rmn"/>
            <w:sz w:val="22"/>
            <w:szCs w:val="22"/>
            <w:lang w:val="sv-SE" w:eastAsia="sv-SE"/>
          </w:rPr>
          <w:t>http://www.skolverket.se/skolutveckling/statsbidrag/grundskole-och-gymnasieutbildning/lararlyftet-tva</w:t>
        </w:r>
      </w:hyperlink>
      <w:r w:rsidR="00551C56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233DA"/>
    <w:rsid w:val="000649C4"/>
    <w:rsid w:val="00074309"/>
    <w:rsid w:val="00096BBC"/>
    <w:rsid w:val="000A58E2"/>
    <w:rsid w:val="000B39C3"/>
    <w:rsid w:val="000C2BF1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359C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659C7"/>
    <w:rsid w:val="0058646D"/>
    <w:rsid w:val="00591170"/>
    <w:rsid w:val="005A7532"/>
    <w:rsid w:val="005B22E7"/>
    <w:rsid w:val="005C1596"/>
    <w:rsid w:val="005C3CBD"/>
    <w:rsid w:val="005D60DF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A5687"/>
    <w:rsid w:val="008A5ACE"/>
    <w:rsid w:val="008C5E88"/>
    <w:rsid w:val="008D42F3"/>
    <w:rsid w:val="00904E96"/>
    <w:rsid w:val="0091130F"/>
    <w:rsid w:val="00920363"/>
    <w:rsid w:val="00921FD2"/>
    <w:rsid w:val="00925609"/>
    <w:rsid w:val="00926B0E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3B7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648C9"/>
    <w:rsid w:val="00E64D98"/>
    <w:rsid w:val="00E65120"/>
    <w:rsid w:val="00E7036A"/>
    <w:rsid w:val="00E75678"/>
    <w:rsid w:val="00EC01EB"/>
    <w:rsid w:val="00ED1A37"/>
    <w:rsid w:val="00ED539F"/>
    <w:rsid w:val="00EE5143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3F83"/>
    <w:rsid w:val="00FA4378"/>
    <w:rsid w:val="00FB023D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C1D95-6068-420A-AD8F-9C82FF3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verket.se/skolutveckling/statsbidrag/grundskole-och-gymnasieutbildning/lararlyftet-t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verket.se/lararlyf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Filippa Bergqvist</cp:lastModifiedBy>
  <cp:revision>2</cp:revision>
  <cp:lastPrinted>2013-09-04T12:33:00Z</cp:lastPrinted>
  <dcterms:created xsi:type="dcterms:W3CDTF">2018-02-28T10:39:00Z</dcterms:created>
  <dcterms:modified xsi:type="dcterms:W3CDTF">2018-02-28T10:39:00Z</dcterms:modified>
</cp:coreProperties>
</file>